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681D" w14:textId="77777777" w:rsidR="00C87106" w:rsidRPr="00FF2FDA" w:rsidRDefault="00C87106">
      <w:pPr>
        <w:pStyle w:val="Telo"/>
        <w:jc w:val="center"/>
        <w:rPr>
          <w:rFonts w:eastAsia="Helvetica"/>
          <w:b/>
          <w:bCs/>
          <w:lang w:val="cs-CZ"/>
        </w:rPr>
      </w:pPr>
      <w:bookmarkStart w:id="0" w:name="_Ref482879048"/>
    </w:p>
    <w:p w14:paraId="7F811EB6" w14:textId="450C66B8" w:rsidR="00C87106" w:rsidRPr="00FF2FDA" w:rsidRDefault="005E5893">
      <w:pPr>
        <w:pStyle w:val="Telo"/>
        <w:jc w:val="center"/>
        <w:rPr>
          <w:rFonts w:eastAsia="Helvetica"/>
          <w:b/>
          <w:bCs/>
          <w:lang w:val="cs-CZ"/>
        </w:rPr>
      </w:pPr>
      <w:bookmarkStart w:id="1" w:name="_Ref483716113"/>
      <w:r w:rsidRPr="00FF2FDA">
        <w:rPr>
          <w:b/>
          <w:bCs/>
          <w:lang w:val="cs-CZ"/>
        </w:rPr>
        <w:t xml:space="preserve">Příloha č. </w:t>
      </w:r>
      <w:r w:rsidR="004C43E2">
        <w:rPr>
          <w:b/>
          <w:bCs/>
          <w:lang w:val="cs-CZ"/>
        </w:rPr>
        <w:t>2</w:t>
      </w:r>
      <w:r w:rsidR="0017750C">
        <w:rPr>
          <w:b/>
          <w:bCs/>
          <w:lang w:val="cs-CZ"/>
        </w:rPr>
        <w:t xml:space="preserve"> - Designový manuál</w:t>
      </w:r>
    </w:p>
    <w:p w14:paraId="178427D4" w14:textId="77777777" w:rsidR="00C87106" w:rsidRPr="00FF2FDA" w:rsidRDefault="00C87106">
      <w:pPr>
        <w:pStyle w:val="Telo"/>
        <w:jc w:val="center"/>
        <w:rPr>
          <w:rFonts w:eastAsia="Helvetica"/>
          <w:b/>
          <w:bCs/>
          <w:lang w:val="cs-CZ"/>
        </w:rPr>
      </w:pPr>
    </w:p>
    <w:p w14:paraId="43F89F4C" w14:textId="311E3F24" w:rsidR="00C87106" w:rsidRPr="00FF2FDA" w:rsidRDefault="0017750C">
      <w:pPr>
        <w:pStyle w:val="Telo"/>
        <w:jc w:val="center"/>
        <w:rPr>
          <w:rFonts w:eastAsia="Helvetica"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DESIGNOVÝ MANUÁL</w:t>
      </w:r>
    </w:p>
    <w:p w14:paraId="3403F1B0" w14:textId="77777777" w:rsidR="00C87106" w:rsidRPr="00FF2FDA" w:rsidRDefault="00C87106">
      <w:pPr>
        <w:pStyle w:val="Telo"/>
        <w:jc w:val="center"/>
        <w:rPr>
          <w:rFonts w:eastAsia="Helvetica"/>
          <w:b/>
          <w:bCs/>
          <w:lang w:val="cs-CZ"/>
        </w:rPr>
      </w:pPr>
    </w:p>
    <w:p w14:paraId="165BC6EE" w14:textId="77777777" w:rsidR="00C87106" w:rsidRPr="00FF2FDA" w:rsidRDefault="005E5893">
      <w:pPr>
        <w:pStyle w:val="Telo"/>
        <w:jc w:val="center"/>
        <w:rPr>
          <w:u w:val="single"/>
          <w:lang w:val="cs-CZ"/>
        </w:rPr>
      </w:pPr>
      <w:r w:rsidRPr="00FF2FDA">
        <w:rPr>
          <w:u w:val="single"/>
          <w:lang w:val="cs-CZ"/>
        </w:rPr>
        <w:t>Název veřejné zakázky:</w:t>
      </w:r>
    </w:p>
    <w:p w14:paraId="59EB51B4" w14:textId="77777777" w:rsidR="00C87106" w:rsidRPr="00FF2FDA" w:rsidRDefault="00C87106">
      <w:pPr>
        <w:pStyle w:val="Telo"/>
        <w:jc w:val="center"/>
        <w:rPr>
          <w:u w:val="single"/>
          <w:lang w:val="cs-CZ"/>
        </w:rPr>
      </w:pPr>
    </w:p>
    <w:p w14:paraId="33AA5DE7" w14:textId="66EBB9CB" w:rsidR="00C87106" w:rsidRPr="00FF2FDA" w:rsidRDefault="005E5893">
      <w:pPr>
        <w:pStyle w:val="Telo"/>
        <w:jc w:val="center"/>
        <w:rPr>
          <w:rFonts w:eastAsia="Helvetica"/>
          <w:b/>
          <w:bCs/>
          <w:lang w:val="cs-CZ"/>
        </w:rPr>
      </w:pPr>
      <w:r w:rsidRPr="00FF2FDA">
        <w:rPr>
          <w:b/>
          <w:bCs/>
          <w:lang w:val="cs-CZ"/>
        </w:rPr>
        <w:t>DODÁVKA MOBILNÍ APLIKACE ONETICKET</w:t>
      </w:r>
      <w:r w:rsidR="001B775F">
        <w:rPr>
          <w:b/>
          <w:bCs/>
          <w:lang w:val="cs-CZ"/>
        </w:rPr>
        <w:t xml:space="preserve"> (2)</w:t>
      </w:r>
    </w:p>
    <w:p w14:paraId="29E135E5" w14:textId="77777777" w:rsidR="00C87106" w:rsidRPr="00FF2FDA" w:rsidRDefault="00C87106">
      <w:pPr>
        <w:pStyle w:val="Telo"/>
        <w:jc w:val="center"/>
        <w:rPr>
          <w:rFonts w:eastAsia="Helvetica"/>
          <w:b/>
          <w:bCs/>
          <w:lang w:val="cs-CZ"/>
        </w:rPr>
      </w:pPr>
    </w:p>
    <w:p w14:paraId="7C438B11" w14:textId="77777777" w:rsidR="001B775F" w:rsidRDefault="001B775F" w:rsidP="001B775F">
      <w:pPr>
        <w:pStyle w:val="Telo"/>
        <w:jc w:val="center"/>
        <w:rPr>
          <w:lang w:val="cs-CZ"/>
        </w:rPr>
      </w:pPr>
      <w:r w:rsidRPr="00087664">
        <w:rPr>
          <w:lang w:val="cs-CZ"/>
        </w:rPr>
        <w:t>Zjednodušené podlimitní řízení podle § 53 zákona (dále jen „</w:t>
      </w:r>
      <w:r w:rsidRPr="00087664">
        <w:rPr>
          <w:b/>
          <w:bCs/>
          <w:lang w:val="cs-CZ"/>
        </w:rPr>
        <w:t>veřejná zakázka</w:t>
      </w:r>
      <w:r w:rsidRPr="00087664">
        <w:rPr>
          <w:lang w:val="cs-CZ"/>
        </w:rPr>
        <w:t>“)</w:t>
      </w:r>
    </w:p>
    <w:p w14:paraId="295BA50D" w14:textId="77777777" w:rsidR="00C87106" w:rsidRPr="00FF2FDA" w:rsidRDefault="00C87106">
      <w:pPr>
        <w:pStyle w:val="Telo"/>
        <w:jc w:val="center"/>
        <w:rPr>
          <w:lang w:val="cs-CZ"/>
        </w:rPr>
      </w:pPr>
    </w:p>
    <w:p w14:paraId="3BD7A1FD" w14:textId="1C48B9B2" w:rsidR="00C87106" w:rsidRPr="00FF2FDA" w:rsidRDefault="005E5893">
      <w:pPr>
        <w:pStyle w:val="Telo"/>
        <w:jc w:val="center"/>
        <w:rPr>
          <w:lang w:val="cs-CZ"/>
        </w:rPr>
      </w:pPr>
      <w:r w:rsidRPr="00FF2FDA">
        <w:rPr>
          <w:lang w:val="cs-CZ"/>
        </w:rPr>
        <w:t>Číslo jednací: VZ_2019_A</w:t>
      </w:r>
      <w:r w:rsidR="001B775F">
        <w:rPr>
          <w:lang w:val="cs-CZ"/>
        </w:rPr>
        <w:t>40</w:t>
      </w:r>
    </w:p>
    <w:p w14:paraId="5A6E3E93" w14:textId="77777777" w:rsidR="00C87106" w:rsidRPr="00FF2FDA" w:rsidRDefault="00C87106">
      <w:pPr>
        <w:pStyle w:val="Telo"/>
        <w:keepNext/>
        <w:keepLines/>
        <w:suppressAutoHyphens/>
        <w:rPr>
          <w:lang w:val="cs-CZ"/>
        </w:rPr>
      </w:pPr>
    </w:p>
    <w:p w14:paraId="52637B2C" w14:textId="43FD33F8" w:rsidR="00C87106" w:rsidRPr="00FF2FDA" w:rsidRDefault="004639DC" w:rsidP="008E542F">
      <w:pPr>
        <w:pStyle w:val="Nadpis"/>
        <w:numPr>
          <w:ilvl w:val="0"/>
          <w:numId w:val="2"/>
        </w:numPr>
        <w:spacing w:before="120" w:after="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Cílová skupina</w:t>
      </w:r>
      <w:r w:rsidR="00665C73">
        <w:rPr>
          <w:rFonts w:ascii="Calibri" w:hAnsi="Calibri" w:cs="Calibri"/>
          <w:lang w:val="cs-CZ"/>
        </w:rPr>
        <w:t xml:space="preserve"> uživatelů</w:t>
      </w:r>
    </w:p>
    <w:p w14:paraId="4D7924CB" w14:textId="4BAF5334" w:rsidR="00C87106" w:rsidRDefault="004639DC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Aplikace </w:t>
      </w:r>
      <w:proofErr w:type="spellStart"/>
      <w:r>
        <w:rPr>
          <w:rFonts w:cs="Calibri"/>
          <w:lang w:val="cs-CZ"/>
        </w:rPr>
        <w:t>OneTicket</w:t>
      </w:r>
      <w:proofErr w:type="spellEnd"/>
      <w:r>
        <w:rPr>
          <w:rFonts w:cs="Calibri"/>
          <w:lang w:val="cs-CZ"/>
        </w:rPr>
        <w:t xml:space="preserve"> je určena pro širokou veřejnost. Neměla by vyžadovat </w:t>
      </w:r>
      <w:r w:rsidR="00932E6C">
        <w:rPr>
          <w:rFonts w:cs="Calibri"/>
          <w:lang w:val="cs-CZ"/>
        </w:rPr>
        <w:t>žádnou zvláštní přípravu</w:t>
      </w:r>
      <w:r w:rsidR="00130825">
        <w:rPr>
          <w:rFonts w:cs="Calibri"/>
          <w:lang w:val="cs-CZ"/>
        </w:rPr>
        <w:t>, zkušenosti</w:t>
      </w:r>
      <w:r w:rsidR="00932E6C">
        <w:rPr>
          <w:rFonts w:cs="Calibri"/>
          <w:lang w:val="cs-CZ"/>
        </w:rPr>
        <w:t xml:space="preserve"> nebo znalost</w:t>
      </w:r>
      <w:r w:rsidR="00130825">
        <w:rPr>
          <w:rFonts w:cs="Calibri"/>
          <w:lang w:val="cs-CZ"/>
        </w:rPr>
        <w:t>i</w:t>
      </w:r>
      <w:r w:rsidR="00932E6C">
        <w:rPr>
          <w:rFonts w:cs="Calibri"/>
          <w:lang w:val="cs-CZ"/>
        </w:rPr>
        <w:t xml:space="preserve"> na straně uživatele</w:t>
      </w:r>
      <w:r w:rsidR="00BD4ECB">
        <w:rPr>
          <w:rFonts w:cs="Calibri"/>
          <w:lang w:val="cs-CZ"/>
        </w:rPr>
        <w:t>.</w:t>
      </w:r>
    </w:p>
    <w:p w14:paraId="5003F558" w14:textId="7586C591" w:rsidR="00665C73" w:rsidRDefault="006568E7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Aplikace </w:t>
      </w:r>
      <w:r w:rsidR="00665C73">
        <w:rPr>
          <w:rFonts w:cs="Calibri"/>
          <w:lang w:val="cs-CZ"/>
        </w:rPr>
        <w:t>bude uživateli porovnávána s</w:t>
      </w:r>
      <w:r w:rsidR="00130825">
        <w:rPr>
          <w:rFonts w:cs="Calibri"/>
          <w:lang w:val="cs-CZ"/>
        </w:rPr>
        <w:t xml:space="preserve"> obdobnými</w:t>
      </w:r>
      <w:r w:rsidR="00665C73">
        <w:rPr>
          <w:rFonts w:cs="Calibri"/>
          <w:lang w:val="cs-CZ"/>
        </w:rPr>
        <w:t xml:space="preserve"> </w:t>
      </w:r>
      <w:r w:rsidR="00961CEC">
        <w:rPr>
          <w:rFonts w:cs="Calibri"/>
          <w:lang w:val="cs-CZ"/>
        </w:rPr>
        <w:t>stávající</w:t>
      </w:r>
      <w:r w:rsidR="00665C73">
        <w:rPr>
          <w:rFonts w:cs="Calibri"/>
          <w:lang w:val="cs-CZ"/>
        </w:rPr>
        <w:t>mi</w:t>
      </w:r>
      <w:r w:rsidR="00961CEC">
        <w:rPr>
          <w:rFonts w:cs="Calibri"/>
          <w:lang w:val="cs-CZ"/>
        </w:rPr>
        <w:t xml:space="preserve"> aplikace</w:t>
      </w:r>
      <w:r w:rsidR="00665C73">
        <w:rPr>
          <w:rFonts w:cs="Calibri"/>
          <w:lang w:val="cs-CZ"/>
        </w:rPr>
        <w:t>mi</w:t>
      </w:r>
      <w:r w:rsidR="00961CEC">
        <w:rPr>
          <w:rFonts w:cs="Calibri"/>
          <w:lang w:val="cs-CZ"/>
        </w:rPr>
        <w:t xml:space="preserve"> dopravců a</w:t>
      </w:r>
      <w:r w:rsidR="001B7A15">
        <w:rPr>
          <w:rFonts w:cs="Calibri"/>
          <w:lang w:val="cs-CZ"/>
        </w:rPr>
        <w:t> </w:t>
      </w:r>
      <w:r w:rsidR="00665C73">
        <w:rPr>
          <w:rFonts w:cs="Calibri"/>
          <w:lang w:val="cs-CZ"/>
        </w:rPr>
        <w:t xml:space="preserve">organizátorů integrovaných dopravních systémů, nebo </w:t>
      </w:r>
      <w:r w:rsidR="00B65CAF">
        <w:rPr>
          <w:rFonts w:cs="Calibri"/>
          <w:lang w:val="cs-CZ"/>
        </w:rPr>
        <w:t>oblíben</w:t>
      </w:r>
      <w:r w:rsidR="00665C73">
        <w:rPr>
          <w:rFonts w:cs="Calibri"/>
          <w:lang w:val="cs-CZ"/>
        </w:rPr>
        <w:t>ými</w:t>
      </w:r>
      <w:r w:rsidR="00B65CAF">
        <w:rPr>
          <w:rFonts w:cs="Calibri"/>
          <w:lang w:val="cs-CZ"/>
        </w:rPr>
        <w:t xml:space="preserve"> vyhledávač</w:t>
      </w:r>
      <w:r w:rsidR="00665C73">
        <w:rPr>
          <w:rFonts w:cs="Calibri"/>
          <w:lang w:val="cs-CZ"/>
        </w:rPr>
        <w:t>i</w:t>
      </w:r>
      <w:r w:rsidR="00B65CAF">
        <w:rPr>
          <w:rFonts w:cs="Calibri"/>
          <w:lang w:val="cs-CZ"/>
        </w:rPr>
        <w:t xml:space="preserve"> spojení</w:t>
      </w:r>
      <w:r w:rsidR="00865A45">
        <w:rPr>
          <w:rFonts w:cs="Calibri"/>
          <w:lang w:val="cs-CZ"/>
        </w:rPr>
        <w:t xml:space="preserve">. </w:t>
      </w:r>
    </w:p>
    <w:p w14:paraId="6520DDC5" w14:textId="58BC2E3C" w:rsidR="00786739" w:rsidRDefault="00130825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>Z toho důvodu z</w:t>
      </w:r>
      <w:r w:rsidR="00665C73">
        <w:rPr>
          <w:rFonts w:cs="Calibri"/>
          <w:lang w:val="cs-CZ"/>
        </w:rPr>
        <w:t xml:space="preserve">adavatel požaduje, aby mobilní aplikace </w:t>
      </w:r>
      <w:proofErr w:type="spellStart"/>
      <w:r w:rsidR="00865A45">
        <w:rPr>
          <w:rFonts w:cs="Calibri"/>
          <w:lang w:val="cs-CZ"/>
        </w:rPr>
        <w:t>OneTicket</w:t>
      </w:r>
      <w:proofErr w:type="spellEnd"/>
      <w:r w:rsidR="00865A45">
        <w:rPr>
          <w:rFonts w:cs="Calibri"/>
          <w:lang w:val="cs-CZ"/>
        </w:rPr>
        <w:t xml:space="preserve"> </w:t>
      </w:r>
      <w:r w:rsidR="00665C73">
        <w:rPr>
          <w:rFonts w:cs="Calibri"/>
          <w:lang w:val="cs-CZ"/>
        </w:rPr>
        <w:t>byla co do uživatelské zkušenosti a způsobu ovládání</w:t>
      </w:r>
      <w:r w:rsidR="00045F6B">
        <w:rPr>
          <w:rFonts w:cs="Calibri"/>
          <w:lang w:val="cs-CZ"/>
        </w:rPr>
        <w:t xml:space="preserve"> povědom</w:t>
      </w:r>
      <w:r w:rsidR="00665C73">
        <w:rPr>
          <w:rFonts w:cs="Calibri"/>
          <w:lang w:val="cs-CZ"/>
        </w:rPr>
        <w:t>á</w:t>
      </w:r>
      <w:r w:rsidR="00045F6B">
        <w:rPr>
          <w:rFonts w:cs="Calibri"/>
          <w:lang w:val="cs-CZ"/>
        </w:rPr>
        <w:t xml:space="preserve">, avšak </w:t>
      </w:r>
      <w:r w:rsidR="00665C73">
        <w:rPr>
          <w:rFonts w:cs="Calibri"/>
          <w:lang w:val="cs-CZ"/>
        </w:rPr>
        <w:t xml:space="preserve">zároveň </w:t>
      </w:r>
      <w:r w:rsidR="001B7A15">
        <w:rPr>
          <w:rFonts w:cs="Calibri"/>
          <w:lang w:val="cs-CZ"/>
        </w:rPr>
        <w:t>jednoznačně rozeznatelná</w:t>
      </w:r>
      <w:r w:rsidR="00045F6B">
        <w:rPr>
          <w:rFonts w:cs="Calibri"/>
          <w:lang w:val="cs-CZ"/>
        </w:rPr>
        <w:t>.</w:t>
      </w:r>
    </w:p>
    <w:p w14:paraId="09DD9A3E" w14:textId="01B3F631" w:rsidR="00045F6B" w:rsidRDefault="00665C73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Vzhledem k tomu, že se aplikace </w:t>
      </w:r>
      <w:r w:rsidR="00362B9A">
        <w:rPr>
          <w:rFonts w:cs="Calibri"/>
          <w:lang w:val="cs-CZ"/>
        </w:rPr>
        <w:t xml:space="preserve">rozšíří mezi </w:t>
      </w:r>
      <w:r w:rsidR="001A54DF">
        <w:rPr>
          <w:rFonts w:cs="Calibri"/>
          <w:lang w:val="cs-CZ"/>
        </w:rPr>
        <w:t xml:space="preserve">širokou veřejnost, </w:t>
      </w:r>
      <w:r>
        <w:rPr>
          <w:rFonts w:cs="Calibri"/>
          <w:lang w:val="cs-CZ"/>
        </w:rPr>
        <w:t xml:space="preserve">požaduje zadavatel, aby běžný koncový uživatel byl </w:t>
      </w:r>
      <w:r w:rsidR="001A54DF">
        <w:rPr>
          <w:rFonts w:cs="Calibri"/>
          <w:lang w:val="cs-CZ"/>
        </w:rPr>
        <w:t>schop</w:t>
      </w:r>
      <w:r>
        <w:rPr>
          <w:rFonts w:cs="Calibri"/>
          <w:lang w:val="cs-CZ"/>
        </w:rPr>
        <w:t>e</w:t>
      </w:r>
      <w:r w:rsidR="001A54DF">
        <w:rPr>
          <w:rFonts w:cs="Calibri"/>
          <w:lang w:val="cs-CZ"/>
        </w:rPr>
        <w:t xml:space="preserve">n aplikaci </w:t>
      </w:r>
      <w:r w:rsidR="00C60BFE">
        <w:rPr>
          <w:rFonts w:cs="Calibri"/>
          <w:lang w:val="cs-CZ"/>
        </w:rPr>
        <w:t xml:space="preserve">ovládat </w:t>
      </w:r>
      <w:r>
        <w:rPr>
          <w:rFonts w:cs="Calibri"/>
          <w:lang w:val="cs-CZ"/>
        </w:rPr>
        <w:t xml:space="preserve">intuitivně </w:t>
      </w:r>
      <w:r w:rsidR="00C60BFE">
        <w:rPr>
          <w:rFonts w:cs="Calibri"/>
          <w:lang w:val="cs-CZ"/>
        </w:rPr>
        <w:t xml:space="preserve">a objevit její funkčnost i bez návodů nebo komplexního </w:t>
      </w:r>
      <w:proofErr w:type="spellStart"/>
      <w:r w:rsidR="00C60BFE">
        <w:rPr>
          <w:rFonts w:cs="Calibri"/>
          <w:lang w:val="cs-CZ"/>
        </w:rPr>
        <w:t>tutorialu</w:t>
      </w:r>
      <w:proofErr w:type="spellEnd"/>
      <w:r w:rsidR="00C60BFE">
        <w:rPr>
          <w:rFonts w:cs="Calibri"/>
          <w:lang w:val="cs-CZ"/>
        </w:rPr>
        <w:t>.</w:t>
      </w:r>
      <w:r w:rsidR="001D7159">
        <w:rPr>
          <w:rFonts w:cs="Calibri"/>
          <w:lang w:val="cs-CZ"/>
        </w:rPr>
        <w:t xml:space="preserve"> Předpokládá se nicméně základní jednoduchá instruktáž v rámci „prvního spuštění“ (OOBE</w:t>
      </w:r>
      <w:r w:rsidR="00CF2707">
        <w:rPr>
          <w:rFonts w:cs="Calibri"/>
          <w:lang w:val="cs-CZ"/>
        </w:rPr>
        <w:t xml:space="preserve"> - </w:t>
      </w:r>
      <w:proofErr w:type="spellStart"/>
      <w:r w:rsidR="00CF2707">
        <w:rPr>
          <w:rFonts w:cs="Calibri"/>
          <w:lang w:val="cs-CZ"/>
        </w:rPr>
        <w:t>Out</w:t>
      </w:r>
      <w:proofErr w:type="spellEnd"/>
      <w:r w:rsidR="00CF2707">
        <w:rPr>
          <w:rFonts w:cs="Calibri"/>
          <w:lang w:val="cs-CZ"/>
        </w:rPr>
        <w:t xml:space="preserve"> </w:t>
      </w:r>
      <w:proofErr w:type="spellStart"/>
      <w:r w:rsidR="00CF2707">
        <w:rPr>
          <w:rFonts w:cs="Calibri"/>
          <w:lang w:val="cs-CZ"/>
        </w:rPr>
        <w:t>of</w:t>
      </w:r>
      <w:proofErr w:type="spellEnd"/>
      <w:r w:rsidR="00CF2707">
        <w:rPr>
          <w:rFonts w:cs="Calibri"/>
          <w:lang w:val="cs-CZ"/>
        </w:rPr>
        <w:t xml:space="preserve"> Box </w:t>
      </w:r>
      <w:proofErr w:type="spellStart"/>
      <w:r w:rsidR="00CF2707">
        <w:rPr>
          <w:rFonts w:cs="Calibri"/>
          <w:lang w:val="cs-CZ"/>
        </w:rPr>
        <w:t>Experience</w:t>
      </w:r>
      <w:proofErr w:type="spellEnd"/>
      <w:r w:rsidR="001D7159">
        <w:rPr>
          <w:rFonts w:cs="Calibri"/>
          <w:lang w:val="cs-CZ"/>
        </w:rPr>
        <w:t>).</w:t>
      </w:r>
    </w:p>
    <w:p w14:paraId="7252FB61" w14:textId="50BC377A" w:rsidR="00C60BFE" w:rsidRDefault="00D70A21" w:rsidP="00C60BFE">
      <w:pPr>
        <w:pStyle w:val="Heading1"/>
      </w:pPr>
      <w:r>
        <w:t>klíčové hodnoty aplikace</w:t>
      </w:r>
    </w:p>
    <w:p w14:paraId="2FE937CC" w14:textId="488D2AE7" w:rsidR="00BD4ECB" w:rsidRPr="00FF2FDA" w:rsidRDefault="00760D20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Systém jednotného tarifu </w:t>
      </w:r>
      <w:r w:rsidR="00377ECA">
        <w:rPr>
          <w:rFonts w:cs="Calibri"/>
          <w:lang w:val="cs-CZ"/>
        </w:rPr>
        <w:t>bude</w:t>
      </w:r>
      <w:r>
        <w:rPr>
          <w:rFonts w:cs="Calibri"/>
          <w:lang w:val="cs-CZ"/>
        </w:rPr>
        <w:t xml:space="preserve"> v mnohém </w:t>
      </w:r>
      <w:r w:rsidR="0017513C">
        <w:rPr>
          <w:rFonts w:cs="Calibri"/>
          <w:lang w:val="cs-CZ"/>
        </w:rPr>
        <w:t>nový</w:t>
      </w:r>
      <w:r w:rsidR="00764081">
        <w:rPr>
          <w:rFonts w:cs="Calibri"/>
          <w:lang w:val="cs-CZ"/>
        </w:rPr>
        <w:t xml:space="preserve"> </w:t>
      </w:r>
      <w:r w:rsidR="007461E1">
        <w:rPr>
          <w:rFonts w:cs="Calibri"/>
          <w:lang w:val="cs-CZ"/>
        </w:rPr>
        <w:t>–</w:t>
      </w:r>
      <w:r w:rsidR="00764081">
        <w:rPr>
          <w:rFonts w:cs="Calibri"/>
          <w:lang w:val="cs-CZ"/>
        </w:rPr>
        <w:t xml:space="preserve"> </w:t>
      </w:r>
      <w:r w:rsidR="007461E1">
        <w:rPr>
          <w:rFonts w:cs="Calibri"/>
          <w:lang w:val="cs-CZ"/>
        </w:rPr>
        <w:t xml:space="preserve">poprvé </w:t>
      </w:r>
      <w:r w:rsidR="00377ECA">
        <w:rPr>
          <w:rFonts w:cs="Calibri"/>
          <w:lang w:val="cs-CZ"/>
        </w:rPr>
        <w:t>bude na jednom místě umožněn</w:t>
      </w:r>
      <w:r w:rsidR="007461E1">
        <w:rPr>
          <w:rFonts w:cs="Calibri"/>
          <w:lang w:val="cs-CZ"/>
        </w:rPr>
        <w:t xml:space="preserve"> prodej jízdenek nezávislý </w:t>
      </w:r>
      <w:r w:rsidR="008F18F1">
        <w:rPr>
          <w:rFonts w:cs="Calibri"/>
          <w:lang w:val="cs-CZ"/>
        </w:rPr>
        <w:t>na</w:t>
      </w:r>
      <w:r w:rsidR="007461E1">
        <w:rPr>
          <w:rFonts w:cs="Calibri"/>
          <w:lang w:val="cs-CZ"/>
        </w:rPr>
        <w:t xml:space="preserve"> konkrétní</w:t>
      </w:r>
      <w:r w:rsidR="008F18F1">
        <w:rPr>
          <w:rFonts w:cs="Calibri"/>
          <w:lang w:val="cs-CZ"/>
        </w:rPr>
        <w:t>m</w:t>
      </w:r>
      <w:r w:rsidR="007461E1">
        <w:rPr>
          <w:rFonts w:cs="Calibri"/>
          <w:lang w:val="cs-CZ"/>
        </w:rPr>
        <w:t xml:space="preserve"> dopravc</w:t>
      </w:r>
      <w:r w:rsidR="008F18F1">
        <w:rPr>
          <w:rFonts w:cs="Calibri"/>
          <w:lang w:val="cs-CZ"/>
        </w:rPr>
        <w:t>i</w:t>
      </w:r>
      <w:r w:rsidR="007461E1">
        <w:rPr>
          <w:rFonts w:cs="Calibri"/>
          <w:lang w:val="cs-CZ"/>
        </w:rPr>
        <w:t xml:space="preserve">, </w:t>
      </w:r>
      <w:r w:rsidR="000339D5">
        <w:rPr>
          <w:rFonts w:cs="Calibri"/>
          <w:lang w:val="cs-CZ"/>
        </w:rPr>
        <w:t>jízdenky jsou flexibilní</w:t>
      </w:r>
      <w:r w:rsidR="008F18F1">
        <w:rPr>
          <w:rFonts w:cs="Calibri"/>
          <w:lang w:val="cs-CZ"/>
        </w:rPr>
        <w:t xml:space="preserve"> (tedy nemusí být vázány na konkrétní spoj)</w:t>
      </w:r>
      <w:r w:rsidR="000339D5">
        <w:rPr>
          <w:rFonts w:cs="Calibri"/>
          <w:lang w:val="cs-CZ"/>
        </w:rPr>
        <w:t xml:space="preserve"> </w:t>
      </w:r>
      <w:r w:rsidR="00446573">
        <w:rPr>
          <w:rFonts w:cs="Calibri"/>
          <w:lang w:val="cs-CZ"/>
        </w:rPr>
        <w:t xml:space="preserve">a </w:t>
      </w:r>
      <w:r w:rsidR="006F3767">
        <w:rPr>
          <w:rFonts w:cs="Calibri"/>
          <w:lang w:val="cs-CZ"/>
        </w:rPr>
        <w:t>hlavní přidanou hodnotou pro zákazníka je svoboda výběru. T</w:t>
      </w:r>
      <w:r w:rsidR="008F18F1">
        <w:rPr>
          <w:rFonts w:cs="Calibri"/>
          <w:lang w:val="cs-CZ"/>
        </w:rPr>
        <w:t>yto odlišnosti</w:t>
      </w:r>
      <w:r w:rsidR="006F3767">
        <w:rPr>
          <w:rFonts w:cs="Calibri"/>
          <w:lang w:val="cs-CZ"/>
        </w:rPr>
        <w:t xml:space="preserve"> by aplikace </w:t>
      </w:r>
      <w:r w:rsidR="008F18F1">
        <w:rPr>
          <w:rFonts w:cs="Calibri"/>
          <w:lang w:val="cs-CZ"/>
        </w:rPr>
        <w:t xml:space="preserve">svým vzhledem a funkčností </w:t>
      </w:r>
      <w:r w:rsidR="006F3767">
        <w:rPr>
          <w:rFonts w:cs="Calibri"/>
          <w:lang w:val="cs-CZ"/>
        </w:rPr>
        <w:t xml:space="preserve">měla </w:t>
      </w:r>
      <w:r w:rsidR="008F18F1">
        <w:rPr>
          <w:rFonts w:cs="Calibri"/>
          <w:lang w:val="cs-CZ"/>
        </w:rPr>
        <w:t>podporovat</w:t>
      </w:r>
      <w:r w:rsidR="00F738D0">
        <w:rPr>
          <w:rFonts w:cs="Calibri"/>
          <w:lang w:val="cs-CZ"/>
        </w:rPr>
        <w:t>.</w:t>
      </w:r>
    </w:p>
    <w:p w14:paraId="568631CB" w14:textId="1FED4743" w:rsidR="00F738D0" w:rsidRDefault="006F2DA2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Prioritou </w:t>
      </w:r>
      <w:r w:rsidR="008F18F1">
        <w:rPr>
          <w:rFonts w:cs="Calibri"/>
          <w:lang w:val="cs-CZ"/>
        </w:rPr>
        <w:t xml:space="preserve">zadavatele </w:t>
      </w:r>
      <w:r>
        <w:rPr>
          <w:rFonts w:cs="Calibri"/>
          <w:lang w:val="cs-CZ"/>
        </w:rPr>
        <w:t xml:space="preserve">je použitelnost </w:t>
      </w:r>
      <w:r w:rsidR="008F18F1">
        <w:rPr>
          <w:rFonts w:cs="Calibri"/>
          <w:lang w:val="cs-CZ"/>
        </w:rPr>
        <w:t xml:space="preserve">aplikace </w:t>
      </w:r>
      <w:r>
        <w:rPr>
          <w:rFonts w:cs="Calibri"/>
          <w:lang w:val="cs-CZ"/>
        </w:rPr>
        <w:t xml:space="preserve">„v terénu“ </w:t>
      </w:r>
      <w:r w:rsidR="00396C94">
        <w:rPr>
          <w:rFonts w:cs="Calibri"/>
          <w:lang w:val="cs-CZ"/>
        </w:rPr>
        <w:t>–</w:t>
      </w:r>
      <w:r>
        <w:rPr>
          <w:rFonts w:cs="Calibri"/>
          <w:lang w:val="cs-CZ"/>
        </w:rPr>
        <w:t xml:space="preserve"> </w:t>
      </w:r>
      <w:r w:rsidR="00130825">
        <w:rPr>
          <w:rFonts w:cs="Calibri"/>
          <w:lang w:val="cs-CZ"/>
        </w:rPr>
        <w:t xml:space="preserve"> </w:t>
      </w:r>
      <w:r w:rsidR="00396C94">
        <w:rPr>
          <w:rFonts w:cs="Calibri"/>
          <w:lang w:val="cs-CZ"/>
        </w:rPr>
        <w:t xml:space="preserve">design musí předpokládat, že uživatel ovládá aplikaci </w:t>
      </w:r>
      <w:r w:rsidR="00130825">
        <w:rPr>
          <w:rFonts w:cs="Calibri"/>
          <w:lang w:val="cs-CZ"/>
        </w:rPr>
        <w:t xml:space="preserve">za chůze např. </w:t>
      </w:r>
      <w:r w:rsidR="00396C94">
        <w:rPr>
          <w:rFonts w:cs="Calibri"/>
          <w:lang w:val="cs-CZ"/>
        </w:rPr>
        <w:t xml:space="preserve">cestou na vlak, </w:t>
      </w:r>
      <w:r w:rsidR="00DA31EE">
        <w:rPr>
          <w:rFonts w:cs="Calibri"/>
          <w:lang w:val="cs-CZ"/>
        </w:rPr>
        <w:t>při pohybu po nádraží</w:t>
      </w:r>
      <w:r w:rsidR="00130825">
        <w:rPr>
          <w:rFonts w:cs="Calibri"/>
          <w:lang w:val="cs-CZ"/>
        </w:rPr>
        <w:t>, nebo</w:t>
      </w:r>
      <w:r w:rsidR="00DA31EE">
        <w:rPr>
          <w:rFonts w:cs="Calibri"/>
          <w:lang w:val="cs-CZ"/>
        </w:rPr>
        <w:t xml:space="preserve"> </w:t>
      </w:r>
      <w:r w:rsidR="00171A14">
        <w:rPr>
          <w:rFonts w:cs="Calibri"/>
          <w:lang w:val="cs-CZ"/>
        </w:rPr>
        <w:t>přímo v</w:t>
      </w:r>
      <w:r w:rsidR="001B7A15">
        <w:rPr>
          <w:rFonts w:cs="Calibri"/>
          <w:lang w:val="cs-CZ"/>
        </w:rPr>
        <w:t> </w:t>
      </w:r>
      <w:r w:rsidR="00130825">
        <w:rPr>
          <w:rFonts w:cs="Calibri"/>
          <w:lang w:val="cs-CZ"/>
        </w:rPr>
        <w:t>dopravní službě</w:t>
      </w:r>
      <w:r w:rsidR="00171A14">
        <w:rPr>
          <w:rFonts w:cs="Calibri"/>
          <w:lang w:val="cs-CZ"/>
        </w:rPr>
        <w:t xml:space="preserve"> </w:t>
      </w:r>
      <w:r w:rsidR="00130825">
        <w:rPr>
          <w:rFonts w:cs="Calibri"/>
          <w:lang w:val="cs-CZ"/>
        </w:rPr>
        <w:t>(</w:t>
      </w:r>
      <w:r w:rsidR="00171A14">
        <w:rPr>
          <w:rFonts w:cs="Calibri"/>
          <w:lang w:val="cs-CZ"/>
        </w:rPr>
        <w:t>vlaku</w:t>
      </w:r>
      <w:r w:rsidR="00130825">
        <w:rPr>
          <w:rFonts w:cs="Calibri"/>
          <w:lang w:val="cs-CZ"/>
        </w:rPr>
        <w:t>)</w:t>
      </w:r>
      <w:r w:rsidR="00171A14">
        <w:rPr>
          <w:rFonts w:cs="Calibri"/>
          <w:lang w:val="cs-CZ"/>
        </w:rPr>
        <w:t xml:space="preserve">. </w:t>
      </w:r>
      <w:r w:rsidR="002D2C13">
        <w:rPr>
          <w:rFonts w:cs="Calibri"/>
          <w:lang w:val="cs-CZ"/>
        </w:rPr>
        <w:t xml:space="preserve">Důležitá je proto možnost relativně pohodlně ovládat primární funkce jednou rukou a </w:t>
      </w:r>
      <w:r w:rsidR="008F18F1">
        <w:rPr>
          <w:rFonts w:cs="Calibri"/>
          <w:lang w:val="cs-CZ"/>
        </w:rPr>
        <w:t xml:space="preserve">průchod aplikací by měl být přímočarý, s minimálním </w:t>
      </w:r>
      <w:r w:rsidR="002D2C13">
        <w:rPr>
          <w:rFonts w:cs="Calibri"/>
          <w:lang w:val="cs-CZ"/>
        </w:rPr>
        <w:t>množství</w:t>
      </w:r>
      <w:r w:rsidR="008F18F1">
        <w:rPr>
          <w:rFonts w:cs="Calibri"/>
          <w:lang w:val="cs-CZ"/>
        </w:rPr>
        <w:t>m</w:t>
      </w:r>
      <w:r w:rsidR="002D2C13">
        <w:rPr>
          <w:rFonts w:cs="Calibri"/>
          <w:lang w:val="cs-CZ"/>
        </w:rPr>
        <w:t xml:space="preserve"> kroků</w:t>
      </w:r>
      <w:r w:rsidR="008F18F1">
        <w:rPr>
          <w:rFonts w:cs="Calibri"/>
          <w:lang w:val="cs-CZ"/>
        </w:rPr>
        <w:t>.</w:t>
      </w:r>
    </w:p>
    <w:p w14:paraId="6E8A5593" w14:textId="64A07F49" w:rsidR="008F18F1" w:rsidRDefault="008F18F1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Nejčastější použití aplikace bude spočívat ve vyhledání </w:t>
      </w:r>
      <w:r w:rsidR="00F71353">
        <w:rPr>
          <w:rFonts w:cs="Calibri"/>
          <w:lang w:val="cs-CZ"/>
        </w:rPr>
        <w:t xml:space="preserve">dopravního </w:t>
      </w:r>
      <w:r>
        <w:rPr>
          <w:rFonts w:cs="Calibri"/>
          <w:lang w:val="cs-CZ"/>
        </w:rPr>
        <w:t xml:space="preserve">spojení (viz use case UC1 v odst. </w:t>
      </w:r>
      <w:r w:rsidR="002E31F3">
        <w:rPr>
          <w:rFonts w:cs="Calibri"/>
          <w:lang w:val="cs-CZ"/>
        </w:rPr>
        <w:t>8</w:t>
      </w:r>
      <w:r>
        <w:rPr>
          <w:rFonts w:cs="Calibri"/>
          <w:lang w:val="cs-CZ"/>
        </w:rPr>
        <w:t xml:space="preserve">.1 Přílohy č. 1 - Technická specifikace) a nákupu </w:t>
      </w:r>
      <w:r w:rsidR="003A0BE5">
        <w:rPr>
          <w:rFonts w:cs="Calibri"/>
          <w:lang w:val="cs-CZ"/>
        </w:rPr>
        <w:t>přepravních dokladů</w:t>
      </w:r>
      <w:r>
        <w:rPr>
          <w:rFonts w:cs="Calibri"/>
          <w:lang w:val="cs-CZ"/>
        </w:rPr>
        <w:t xml:space="preserve"> (UC2, odst. </w:t>
      </w:r>
      <w:r w:rsidR="002E31F3">
        <w:rPr>
          <w:rFonts w:cs="Calibri"/>
          <w:lang w:val="cs-CZ"/>
        </w:rPr>
        <w:t>8</w:t>
      </w:r>
      <w:r>
        <w:rPr>
          <w:rFonts w:cs="Calibri"/>
          <w:lang w:val="cs-CZ"/>
        </w:rPr>
        <w:t>.2</w:t>
      </w:r>
      <w:r w:rsidR="002E31F3">
        <w:rPr>
          <w:rFonts w:cs="Calibri"/>
          <w:lang w:val="cs-CZ"/>
        </w:rPr>
        <w:t xml:space="preserve"> téže přílohy</w:t>
      </w:r>
      <w:r>
        <w:rPr>
          <w:rFonts w:cs="Calibri"/>
          <w:lang w:val="cs-CZ"/>
        </w:rPr>
        <w:t>).</w:t>
      </w:r>
    </w:p>
    <w:p w14:paraId="07E829C3" w14:textId="192F40AD" w:rsidR="002D2C13" w:rsidRDefault="008F18F1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Tyto use </w:t>
      </w:r>
      <w:proofErr w:type="spellStart"/>
      <w:r>
        <w:rPr>
          <w:rFonts w:cs="Calibri"/>
          <w:lang w:val="cs-CZ"/>
        </w:rPr>
        <w:t>cases</w:t>
      </w:r>
      <w:proofErr w:type="spellEnd"/>
      <w:r>
        <w:rPr>
          <w:rFonts w:cs="Calibri"/>
          <w:lang w:val="cs-CZ"/>
        </w:rPr>
        <w:t xml:space="preserve"> u zavedených aplikací </w:t>
      </w:r>
      <w:r w:rsidR="00075D55">
        <w:rPr>
          <w:rFonts w:cs="Calibri"/>
          <w:lang w:val="cs-CZ"/>
        </w:rPr>
        <w:t>často obsahují velké množství kroků</w:t>
      </w:r>
      <w:r>
        <w:rPr>
          <w:rFonts w:cs="Calibri"/>
          <w:lang w:val="cs-CZ"/>
        </w:rPr>
        <w:t xml:space="preserve"> a</w:t>
      </w:r>
      <w:r w:rsidR="00075D55">
        <w:rPr>
          <w:rFonts w:cs="Calibri"/>
          <w:lang w:val="cs-CZ"/>
        </w:rPr>
        <w:t xml:space="preserve"> fází. </w:t>
      </w:r>
      <w:r>
        <w:rPr>
          <w:rFonts w:cs="Calibri"/>
          <w:lang w:val="cs-CZ"/>
        </w:rPr>
        <w:t xml:space="preserve">Zadavatel </w:t>
      </w:r>
      <w:r w:rsidR="00130825">
        <w:rPr>
          <w:rFonts w:cs="Calibri"/>
          <w:lang w:val="cs-CZ"/>
        </w:rPr>
        <w:t xml:space="preserve">tedy </w:t>
      </w:r>
      <w:r>
        <w:rPr>
          <w:rFonts w:cs="Calibri"/>
          <w:lang w:val="cs-CZ"/>
        </w:rPr>
        <w:t xml:space="preserve">požaduje, aby při použití </w:t>
      </w:r>
      <w:r w:rsidR="00130825">
        <w:rPr>
          <w:rFonts w:cs="Calibri"/>
          <w:lang w:val="cs-CZ"/>
        </w:rPr>
        <w:t xml:space="preserve">mobilní aplikace </w:t>
      </w:r>
      <w:proofErr w:type="spellStart"/>
      <w:r w:rsidR="00CC55A0">
        <w:rPr>
          <w:rFonts w:cs="Calibri"/>
          <w:lang w:val="cs-CZ"/>
        </w:rPr>
        <w:t>OneTicket</w:t>
      </w:r>
      <w:proofErr w:type="spellEnd"/>
      <w:r w:rsidR="00CC55A0"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t xml:space="preserve">byl </w:t>
      </w:r>
      <w:r w:rsidR="00CC55A0">
        <w:rPr>
          <w:rFonts w:cs="Calibri"/>
          <w:lang w:val="cs-CZ"/>
        </w:rPr>
        <w:t xml:space="preserve">počet </w:t>
      </w:r>
      <w:r>
        <w:rPr>
          <w:rFonts w:cs="Calibri"/>
          <w:lang w:val="cs-CZ"/>
        </w:rPr>
        <w:t xml:space="preserve">kroků a fází co nejnižší a aby aplikace </w:t>
      </w:r>
      <w:r w:rsidR="005B4CF8">
        <w:rPr>
          <w:rFonts w:cs="Calibri"/>
          <w:lang w:val="cs-CZ"/>
        </w:rPr>
        <w:t>nevyvolá</w:t>
      </w:r>
      <w:r>
        <w:rPr>
          <w:rFonts w:cs="Calibri"/>
          <w:lang w:val="cs-CZ"/>
        </w:rPr>
        <w:t>vala</w:t>
      </w:r>
      <w:r w:rsidR="005B4CF8">
        <w:rPr>
          <w:rFonts w:cs="Calibri"/>
          <w:lang w:val="cs-CZ"/>
        </w:rPr>
        <w:t xml:space="preserve"> situace, kdy </w:t>
      </w:r>
      <w:r>
        <w:rPr>
          <w:rFonts w:cs="Calibri"/>
          <w:lang w:val="cs-CZ"/>
        </w:rPr>
        <w:t xml:space="preserve">se </w:t>
      </w:r>
      <w:r w:rsidR="005B4CF8">
        <w:rPr>
          <w:rFonts w:cs="Calibri"/>
          <w:lang w:val="cs-CZ"/>
        </w:rPr>
        <w:t xml:space="preserve">uživatel musí </w:t>
      </w:r>
      <w:r w:rsidR="00377ECA">
        <w:rPr>
          <w:rFonts w:cs="Calibri"/>
          <w:lang w:val="cs-CZ"/>
        </w:rPr>
        <w:t xml:space="preserve">i třeba </w:t>
      </w:r>
      <w:r w:rsidR="005B4CF8">
        <w:rPr>
          <w:rFonts w:cs="Calibri"/>
          <w:lang w:val="cs-CZ"/>
        </w:rPr>
        <w:t xml:space="preserve">opakovaně </w:t>
      </w:r>
      <w:r>
        <w:rPr>
          <w:rFonts w:cs="Calibri"/>
          <w:lang w:val="cs-CZ"/>
        </w:rPr>
        <w:t xml:space="preserve">vracet o </w:t>
      </w:r>
      <w:r w:rsidR="0045674C">
        <w:rPr>
          <w:rFonts w:cs="Calibri"/>
          <w:lang w:val="cs-CZ"/>
        </w:rPr>
        <w:t xml:space="preserve">krok </w:t>
      </w:r>
      <w:r>
        <w:rPr>
          <w:rFonts w:cs="Calibri"/>
          <w:lang w:val="cs-CZ"/>
        </w:rPr>
        <w:t xml:space="preserve">či více kroků </w:t>
      </w:r>
      <w:r w:rsidR="0045674C">
        <w:rPr>
          <w:rFonts w:cs="Calibri"/>
          <w:lang w:val="cs-CZ"/>
        </w:rPr>
        <w:t>zpět.</w:t>
      </w:r>
    </w:p>
    <w:p w14:paraId="44D0EBB6" w14:textId="47F3BEFD" w:rsidR="005509B9" w:rsidRDefault="005509B9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>Uživatel by v každé</w:t>
      </w:r>
      <w:r w:rsidR="009F7961">
        <w:rPr>
          <w:rFonts w:cs="Calibri"/>
          <w:lang w:val="cs-CZ"/>
        </w:rPr>
        <w:t>m</w:t>
      </w:r>
      <w:r>
        <w:rPr>
          <w:rFonts w:cs="Calibri"/>
          <w:lang w:val="cs-CZ"/>
        </w:rPr>
        <w:t xml:space="preserve"> </w:t>
      </w:r>
      <w:r w:rsidR="009F7961">
        <w:rPr>
          <w:rFonts w:cs="Calibri"/>
          <w:lang w:val="cs-CZ"/>
        </w:rPr>
        <w:t>kroku</w:t>
      </w:r>
      <w:r>
        <w:rPr>
          <w:rFonts w:cs="Calibri"/>
          <w:lang w:val="cs-CZ"/>
        </w:rPr>
        <w:t xml:space="preserve"> měl mít </w:t>
      </w:r>
      <w:r w:rsidR="00FE55B1">
        <w:rPr>
          <w:rFonts w:cs="Calibri"/>
          <w:lang w:val="cs-CZ"/>
        </w:rPr>
        <w:t xml:space="preserve">jasné povědomí o tom, </w:t>
      </w:r>
      <w:r w:rsidR="009F7961">
        <w:rPr>
          <w:rFonts w:cs="Calibri"/>
          <w:lang w:val="cs-CZ"/>
        </w:rPr>
        <w:t xml:space="preserve">v jaké fázi </w:t>
      </w:r>
      <w:r w:rsidR="00F54413">
        <w:rPr>
          <w:rFonts w:cs="Calibri"/>
          <w:lang w:val="cs-CZ"/>
        </w:rPr>
        <w:t>procesu se nachází a jaký je jeho další logický krok.</w:t>
      </w:r>
      <w:r w:rsidR="007B528D">
        <w:rPr>
          <w:rFonts w:cs="Calibri"/>
          <w:lang w:val="cs-CZ"/>
        </w:rPr>
        <w:t xml:space="preserve"> Aplikace by měla jednoznačně indikovat </w:t>
      </w:r>
      <w:r w:rsidR="006576F5">
        <w:rPr>
          <w:rFonts w:cs="Calibri"/>
          <w:lang w:val="cs-CZ"/>
        </w:rPr>
        <w:t>progresi.</w:t>
      </w:r>
    </w:p>
    <w:p w14:paraId="2785C13A" w14:textId="2EBFBB0D" w:rsidR="0045674C" w:rsidRDefault="00E1372B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lastRenderedPageBreak/>
        <w:t xml:space="preserve">Ambicí </w:t>
      </w:r>
      <w:r w:rsidR="008F18F1">
        <w:rPr>
          <w:rFonts w:cs="Calibri"/>
          <w:lang w:val="cs-CZ"/>
        </w:rPr>
        <w:t xml:space="preserve">aplikace </w:t>
      </w:r>
      <w:r>
        <w:rPr>
          <w:rFonts w:cs="Calibri"/>
          <w:lang w:val="cs-CZ"/>
        </w:rPr>
        <w:t xml:space="preserve">do budoucna je </w:t>
      </w:r>
      <w:r w:rsidR="008F18F1">
        <w:rPr>
          <w:rFonts w:cs="Calibri"/>
          <w:lang w:val="cs-CZ"/>
        </w:rPr>
        <w:t>zahrnout</w:t>
      </w:r>
      <w:r>
        <w:rPr>
          <w:rFonts w:cs="Calibri"/>
          <w:lang w:val="cs-CZ"/>
        </w:rPr>
        <w:t xml:space="preserve"> </w:t>
      </w:r>
      <w:r w:rsidR="00AB7718">
        <w:rPr>
          <w:rFonts w:cs="Calibri"/>
          <w:lang w:val="cs-CZ"/>
        </w:rPr>
        <w:t>další dopravní služby v Česk</w:t>
      </w:r>
      <w:r w:rsidR="007B068A">
        <w:rPr>
          <w:rFonts w:cs="Calibri"/>
          <w:lang w:val="cs-CZ"/>
        </w:rPr>
        <w:t>é republice</w:t>
      </w:r>
      <w:r w:rsidR="00AB7718">
        <w:rPr>
          <w:rFonts w:cs="Calibri"/>
          <w:lang w:val="cs-CZ"/>
        </w:rPr>
        <w:t xml:space="preserve">, včetně krajských </w:t>
      </w:r>
      <w:r w:rsidR="008F18F1">
        <w:rPr>
          <w:rFonts w:cs="Calibri"/>
          <w:lang w:val="cs-CZ"/>
        </w:rPr>
        <w:t xml:space="preserve">integrovaných dopravních </w:t>
      </w:r>
      <w:r w:rsidR="0012590A">
        <w:rPr>
          <w:rFonts w:cs="Calibri"/>
          <w:lang w:val="cs-CZ"/>
        </w:rPr>
        <w:t>systémů</w:t>
      </w:r>
      <w:r>
        <w:rPr>
          <w:rFonts w:cs="Calibri"/>
          <w:lang w:val="cs-CZ"/>
        </w:rPr>
        <w:t xml:space="preserve">. </w:t>
      </w:r>
      <w:r w:rsidR="0012590A">
        <w:rPr>
          <w:rFonts w:cs="Calibri"/>
          <w:lang w:val="cs-CZ"/>
        </w:rPr>
        <w:t>I když</w:t>
      </w:r>
      <w:r>
        <w:rPr>
          <w:rFonts w:cs="Calibri"/>
          <w:lang w:val="cs-CZ"/>
        </w:rPr>
        <w:t xml:space="preserve"> aplikace zatím bude pokrývat pouze železniční spoje, její celkové pojetí by </w:t>
      </w:r>
      <w:r w:rsidR="0012590A">
        <w:rPr>
          <w:rFonts w:cs="Calibri"/>
          <w:lang w:val="cs-CZ"/>
        </w:rPr>
        <w:t xml:space="preserve">mělo být na takové budoucí rozšíření </w:t>
      </w:r>
      <w:r w:rsidR="006343E5">
        <w:rPr>
          <w:rFonts w:cs="Calibri"/>
          <w:lang w:val="cs-CZ"/>
        </w:rPr>
        <w:t>připraveno.</w:t>
      </w:r>
    </w:p>
    <w:p w14:paraId="1E489B44" w14:textId="13F72DBA" w:rsidR="006343E5" w:rsidRDefault="006343E5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Aplikace by svým pojetím měla </w:t>
      </w:r>
      <w:r w:rsidR="00945569">
        <w:rPr>
          <w:rFonts w:cs="Calibri"/>
          <w:lang w:val="cs-CZ"/>
        </w:rPr>
        <w:t xml:space="preserve">do určité míry vystupovat z řady </w:t>
      </w:r>
      <w:r w:rsidR="00032EB8">
        <w:rPr>
          <w:rFonts w:cs="Calibri"/>
          <w:lang w:val="cs-CZ"/>
        </w:rPr>
        <w:t xml:space="preserve">dopravních vyhledávacích a jízdenkových aplikací. </w:t>
      </w:r>
      <w:r w:rsidR="002A612B">
        <w:rPr>
          <w:rFonts w:cs="Calibri"/>
          <w:lang w:val="cs-CZ"/>
        </w:rPr>
        <w:t>Měla by vizuálně zaujmout</w:t>
      </w:r>
      <w:r w:rsidR="00085B2C">
        <w:rPr>
          <w:rFonts w:cs="Calibri"/>
          <w:lang w:val="cs-CZ"/>
        </w:rPr>
        <w:t xml:space="preserve"> (</w:t>
      </w:r>
      <w:r w:rsidR="00132743">
        <w:rPr>
          <w:rFonts w:cs="Calibri"/>
          <w:lang w:val="cs-CZ"/>
        </w:rPr>
        <w:t>moderní a sofistikovaný vzhled</w:t>
      </w:r>
      <w:r w:rsidR="00F309F6">
        <w:rPr>
          <w:rFonts w:cs="Calibri"/>
          <w:lang w:val="cs-CZ"/>
        </w:rPr>
        <w:t>, funkční použití animací, které není samoúčelné)</w:t>
      </w:r>
      <w:r w:rsidR="002A612B">
        <w:rPr>
          <w:rFonts w:cs="Calibri"/>
          <w:lang w:val="cs-CZ"/>
        </w:rPr>
        <w:t xml:space="preserve"> </w:t>
      </w:r>
      <w:r w:rsidR="00A16DC3">
        <w:rPr>
          <w:rFonts w:cs="Calibri"/>
          <w:lang w:val="cs-CZ"/>
        </w:rPr>
        <w:t xml:space="preserve">a </w:t>
      </w:r>
      <w:r w:rsidR="00F25D32">
        <w:rPr>
          <w:rFonts w:cs="Calibri"/>
          <w:lang w:val="cs-CZ"/>
        </w:rPr>
        <w:t>intuitivně doprovázet cestujícího během celého procesu, od nákupu jízdenky až po výstup z vlaku</w:t>
      </w:r>
      <w:r w:rsidR="00377ECA">
        <w:rPr>
          <w:rFonts w:cs="Calibri"/>
          <w:lang w:val="cs-CZ"/>
        </w:rPr>
        <w:t>, případně asistovat při neočekávané situaci během cesty.</w:t>
      </w:r>
    </w:p>
    <w:p w14:paraId="697D1126" w14:textId="1E80D68D" w:rsidR="00F25D32" w:rsidRDefault="005D6C31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>Rychlost je důležitým atributem, zejména pro tř</w:t>
      </w:r>
      <w:r w:rsidR="00B17DC7">
        <w:rPr>
          <w:rFonts w:cs="Calibri"/>
          <w:lang w:val="cs-CZ"/>
        </w:rPr>
        <w:t xml:space="preserve">i klíčové scénáře: vyhledání spojení, nákup </w:t>
      </w:r>
      <w:r w:rsidR="003A0BE5">
        <w:rPr>
          <w:rFonts w:cs="Calibri"/>
          <w:lang w:val="cs-CZ"/>
        </w:rPr>
        <w:t>přepravního dokladu</w:t>
      </w:r>
      <w:r w:rsidR="00B17DC7">
        <w:rPr>
          <w:rFonts w:cs="Calibri"/>
          <w:lang w:val="cs-CZ"/>
        </w:rPr>
        <w:t xml:space="preserve"> a zobrazení </w:t>
      </w:r>
      <w:r w:rsidR="003A0BE5">
        <w:rPr>
          <w:rFonts w:cs="Calibri"/>
          <w:lang w:val="cs-CZ"/>
        </w:rPr>
        <w:t xml:space="preserve">jízdního dokladu </w:t>
      </w:r>
      <w:r w:rsidR="00B17DC7">
        <w:rPr>
          <w:rFonts w:cs="Calibri"/>
          <w:lang w:val="cs-CZ"/>
        </w:rPr>
        <w:t>pro kontrolu</w:t>
      </w:r>
      <w:r w:rsidR="00CA6B3B">
        <w:rPr>
          <w:rFonts w:cs="Calibri"/>
          <w:lang w:val="cs-CZ"/>
        </w:rPr>
        <w:t xml:space="preserve"> a validaci</w:t>
      </w:r>
      <w:r w:rsidR="00B17DC7">
        <w:rPr>
          <w:rFonts w:cs="Calibri"/>
          <w:lang w:val="cs-CZ"/>
        </w:rPr>
        <w:t xml:space="preserve">. Tyto </w:t>
      </w:r>
      <w:r w:rsidR="00767630">
        <w:rPr>
          <w:rFonts w:cs="Calibri"/>
          <w:lang w:val="cs-CZ"/>
        </w:rPr>
        <w:t>procesy</w:t>
      </w:r>
      <w:r w:rsidR="00B17DC7">
        <w:rPr>
          <w:rFonts w:cs="Calibri"/>
          <w:lang w:val="cs-CZ"/>
        </w:rPr>
        <w:t xml:space="preserve"> by měly být </w:t>
      </w:r>
      <w:r w:rsidR="00767630">
        <w:rPr>
          <w:rFonts w:cs="Calibri"/>
          <w:lang w:val="cs-CZ"/>
        </w:rPr>
        <w:t>přímočaré</w:t>
      </w:r>
      <w:r w:rsidR="009707C4">
        <w:rPr>
          <w:rFonts w:cs="Calibri"/>
          <w:lang w:val="cs-CZ"/>
        </w:rPr>
        <w:t xml:space="preserve"> a</w:t>
      </w:r>
      <w:r w:rsidR="00C1037A">
        <w:rPr>
          <w:rFonts w:cs="Calibri"/>
          <w:lang w:val="cs-CZ"/>
        </w:rPr>
        <w:t xml:space="preserve"> měly by</w:t>
      </w:r>
      <w:r w:rsidR="009707C4">
        <w:rPr>
          <w:rFonts w:cs="Calibri"/>
          <w:lang w:val="cs-CZ"/>
        </w:rPr>
        <w:t xml:space="preserve"> </w:t>
      </w:r>
      <w:r w:rsidR="00C1037A">
        <w:rPr>
          <w:rFonts w:cs="Calibri"/>
          <w:lang w:val="cs-CZ"/>
        </w:rPr>
        <w:t xml:space="preserve">maximálně využívat výchozí </w:t>
      </w:r>
      <w:r w:rsidR="00071CF5">
        <w:rPr>
          <w:rFonts w:cs="Calibri"/>
          <w:lang w:val="cs-CZ"/>
        </w:rPr>
        <w:t>nebo uložené hodnoty pro urychlení uživatelské interakce.</w:t>
      </w:r>
    </w:p>
    <w:p w14:paraId="6A302662" w14:textId="3CA3DCDD" w:rsidR="00C87106" w:rsidRPr="00FF2FDA" w:rsidRDefault="00FF23CF" w:rsidP="00FF2FDA">
      <w:pPr>
        <w:pStyle w:val="Heading1"/>
      </w:pPr>
      <w:r>
        <w:t>Designové pojetí</w:t>
      </w:r>
    </w:p>
    <w:p w14:paraId="26CE22A5" w14:textId="22A077C5" w:rsidR="005D174F" w:rsidRDefault="005E5893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 w:rsidRPr="00FF2FDA">
        <w:rPr>
          <w:rFonts w:cs="Calibri"/>
          <w:lang w:val="cs-CZ"/>
        </w:rPr>
        <w:t xml:space="preserve">Zadavatel požaduje, aby </w:t>
      </w:r>
      <w:r w:rsidR="005D174F">
        <w:rPr>
          <w:rFonts w:cs="Calibri"/>
          <w:lang w:val="cs-CZ"/>
        </w:rPr>
        <w:t>účastník</w:t>
      </w:r>
      <w:r w:rsidR="00FF23CF">
        <w:rPr>
          <w:rFonts w:cs="Calibri"/>
          <w:lang w:val="cs-CZ"/>
        </w:rPr>
        <w:t xml:space="preserve"> předložil </w:t>
      </w:r>
      <w:r w:rsidR="001B775F">
        <w:rPr>
          <w:rFonts w:cs="Calibri"/>
          <w:lang w:val="cs-CZ"/>
        </w:rPr>
        <w:t xml:space="preserve">vlastní návrh konceptu </w:t>
      </w:r>
      <w:r w:rsidR="005D174F">
        <w:rPr>
          <w:rFonts w:cs="Calibri"/>
          <w:lang w:val="cs-CZ"/>
        </w:rPr>
        <w:t>řešení.</w:t>
      </w:r>
      <w:r w:rsidR="003F764A">
        <w:rPr>
          <w:rFonts w:cs="Calibri"/>
          <w:lang w:val="cs-CZ"/>
        </w:rPr>
        <w:t xml:space="preserve"> </w:t>
      </w:r>
    </w:p>
    <w:p w14:paraId="63E3DA1B" w14:textId="2E9F1CDB" w:rsidR="00FF23CF" w:rsidRDefault="001B775F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Koncept </w:t>
      </w:r>
      <w:r w:rsidR="00DD511A">
        <w:rPr>
          <w:rFonts w:cs="Calibri"/>
          <w:lang w:val="cs-CZ"/>
        </w:rPr>
        <w:t>bude</w:t>
      </w:r>
      <w:r>
        <w:rPr>
          <w:rFonts w:cs="Calibri"/>
          <w:lang w:val="cs-CZ"/>
        </w:rPr>
        <w:t xml:space="preserve"> doplněn ukázkami </w:t>
      </w:r>
      <w:r w:rsidR="004344D8">
        <w:rPr>
          <w:rFonts w:cs="Calibri"/>
          <w:lang w:val="cs-CZ"/>
        </w:rPr>
        <w:t xml:space="preserve">nebo </w:t>
      </w:r>
      <w:r>
        <w:rPr>
          <w:rFonts w:cs="Calibri"/>
          <w:lang w:val="cs-CZ"/>
        </w:rPr>
        <w:t>funkčními vzorky</w:t>
      </w:r>
      <w:r w:rsidR="006355DA">
        <w:rPr>
          <w:rFonts w:cs="Calibri"/>
          <w:lang w:val="cs-CZ"/>
        </w:rPr>
        <w:t>.</w:t>
      </w:r>
    </w:p>
    <w:p w14:paraId="02499D45" w14:textId="19055F40" w:rsidR="00672731" w:rsidRDefault="00F462EA" w:rsidP="00672731">
      <w:pPr>
        <w:pStyle w:val="Nadpis2"/>
        <w:numPr>
          <w:ilvl w:val="1"/>
          <w:numId w:val="2"/>
        </w:numPr>
        <w:rPr>
          <w:rFonts w:cs="Calibri"/>
          <w:lang w:val="cs-CZ"/>
        </w:rPr>
      </w:pPr>
      <w:bookmarkStart w:id="2" w:name="_Ref25324770"/>
      <w:r>
        <w:rPr>
          <w:rFonts w:cs="Calibri"/>
          <w:lang w:val="cs-CZ"/>
        </w:rPr>
        <w:t xml:space="preserve">Zadavatel požaduje, </w:t>
      </w:r>
      <w:r w:rsidR="005D4711">
        <w:rPr>
          <w:rFonts w:cs="Calibri"/>
          <w:lang w:val="cs-CZ"/>
        </w:rPr>
        <w:t xml:space="preserve">aby barevná paleta a použité fonty v aplikaci </w:t>
      </w:r>
      <w:r w:rsidR="001D6CA8">
        <w:rPr>
          <w:rFonts w:cs="Calibri"/>
          <w:lang w:val="cs-CZ"/>
        </w:rPr>
        <w:t>dodržovaly</w:t>
      </w:r>
      <w:r w:rsidR="005D4711">
        <w:rPr>
          <w:rFonts w:cs="Calibri"/>
          <w:lang w:val="cs-CZ"/>
        </w:rPr>
        <w:t xml:space="preserve"> pravidla a doporučení </w:t>
      </w:r>
      <w:r w:rsidR="009B2BF9" w:rsidRPr="009B2BF9">
        <w:rPr>
          <w:rFonts w:cs="Calibri"/>
          <w:i/>
          <w:iCs/>
          <w:lang w:val="cs-CZ"/>
        </w:rPr>
        <w:t xml:space="preserve">Grafického manuálu </w:t>
      </w:r>
      <w:proofErr w:type="spellStart"/>
      <w:r w:rsidR="007179FB">
        <w:rPr>
          <w:rFonts w:cs="Calibri"/>
          <w:i/>
          <w:iCs/>
          <w:lang w:val="cs-CZ"/>
        </w:rPr>
        <w:t>OneTicket</w:t>
      </w:r>
      <w:proofErr w:type="spellEnd"/>
      <w:r w:rsidR="001D6CA8">
        <w:rPr>
          <w:rFonts w:cs="Calibri"/>
          <w:i/>
          <w:iCs/>
          <w:lang w:val="cs-CZ"/>
        </w:rPr>
        <w:t xml:space="preserve">, </w:t>
      </w:r>
      <w:r w:rsidR="001D6CA8" w:rsidRPr="001D6CA8">
        <w:rPr>
          <w:rFonts w:cs="Calibri"/>
          <w:lang w:val="cs-CZ"/>
        </w:rPr>
        <w:t xml:space="preserve">který je </w:t>
      </w:r>
      <w:r w:rsidR="001D6CA8">
        <w:rPr>
          <w:rFonts w:cs="Calibri"/>
          <w:lang w:val="cs-CZ"/>
        </w:rPr>
        <w:t xml:space="preserve">účastníkům k dispozici </w:t>
      </w:r>
      <w:r w:rsidR="001D6CA8" w:rsidRPr="001D6CA8">
        <w:rPr>
          <w:rFonts w:cs="Calibri"/>
          <w:lang w:val="cs-CZ"/>
        </w:rPr>
        <w:t>na</w:t>
      </w:r>
      <w:r w:rsidR="001D6CA8">
        <w:rPr>
          <w:rFonts w:cs="Calibri"/>
          <w:lang w:val="cs-CZ"/>
        </w:rPr>
        <w:t xml:space="preserve"> </w:t>
      </w:r>
      <w:r w:rsidR="00672731">
        <w:rPr>
          <w:rFonts w:cs="Calibri"/>
          <w:lang w:val="cs-CZ"/>
        </w:rPr>
        <w:t>www.oneticket.cz, sekce „Ke stažení“</w:t>
      </w:r>
      <w:r w:rsidR="00854B01">
        <w:rPr>
          <w:rFonts w:cs="Calibri"/>
          <w:lang w:val="cs-CZ"/>
        </w:rPr>
        <w:t xml:space="preserve">. </w:t>
      </w:r>
      <w:r w:rsidR="008E32D0">
        <w:rPr>
          <w:rFonts w:cs="Calibri"/>
          <w:lang w:val="cs-CZ"/>
        </w:rPr>
        <w:t>Za všech okolností je přijatelné také použití výchozího fontu příslušné platformy.</w:t>
      </w:r>
      <w:r w:rsidR="003C1239" w:rsidRPr="00672731">
        <w:rPr>
          <w:rFonts w:cs="Calibri"/>
          <w:lang w:val="cs-CZ"/>
        </w:rPr>
        <w:t xml:space="preserve"> </w:t>
      </w:r>
    </w:p>
    <w:p w14:paraId="178D7867" w14:textId="1681A297" w:rsidR="006355DA" w:rsidRPr="00672731" w:rsidRDefault="00672731" w:rsidP="00672731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Zadavatel požaduje, aby se volba fontu </w:t>
      </w:r>
      <w:r w:rsidR="003220B1" w:rsidRPr="00672731">
        <w:rPr>
          <w:rFonts w:cs="Calibri"/>
          <w:lang w:val="cs-CZ"/>
        </w:rPr>
        <w:t>odvíje</w:t>
      </w:r>
      <w:r>
        <w:rPr>
          <w:rFonts w:cs="Calibri"/>
          <w:lang w:val="cs-CZ"/>
        </w:rPr>
        <w:t>la</w:t>
      </w:r>
      <w:r w:rsidR="003220B1" w:rsidRPr="00672731">
        <w:rPr>
          <w:rFonts w:cs="Calibri"/>
          <w:lang w:val="cs-CZ"/>
        </w:rPr>
        <w:t xml:space="preserve"> od </w:t>
      </w:r>
      <w:r w:rsidR="00D56C3C" w:rsidRPr="00672731">
        <w:rPr>
          <w:rFonts w:cs="Calibri"/>
          <w:lang w:val="cs-CZ"/>
        </w:rPr>
        <w:t>estetických a praktických hledisek</w:t>
      </w:r>
      <w:r w:rsidR="00A70D22" w:rsidRPr="00672731">
        <w:rPr>
          <w:rFonts w:cs="Calibri"/>
          <w:lang w:val="cs-CZ"/>
        </w:rPr>
        <w:t xml:space="preserve"> vyplývajících ze situace a kontextu. </w:t>
      </w:r>
      <w:r w:rsidR="003320B0" w:rsidRPr="00672731">
        <w:rPr>
          <w:rFonts w:cs="Calibri"/>
          <w:lang w:val="cs-CZ"/>
        </w:rPr>
        <w:t>Úprava či rozšíření barevnosti je přípustná, pokud si to vyžaduje použitelnost a přístupnost aplikace</w:t>
      </w:r>
      <w:r w:rsidR="0078322A" w:rsidRPr="00672731">
        <w:rPr>
          <w:rFonts w:cs="Calibri"/>
          <w:lang w:val="cs-CZ"/>
        </w:rPr>
        <w:t xml:space="preserve"> (zejména kontrastní poměr a čitelnost textu).</w:t>
      </w:r>
      <w:bookmarkEnd w:id="2"/>
    </w:p>
    <w:p w14:paraId="41216A51" w14:textId="2BB3A2B7" w:rsidR="00FF23CF" w:rsidRDefault="00E94069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Aplikace by měla </w:t>
      </w:r>
      <w:r w:rsidR="007276E1">
        <w:rPr>
          <w:rFonts w:cs="Calibri"/>
          <w:lang w:val="cs-CZ"/>
        </w:rPr>
        <w:t xml:space="preserve">respektovat změnu velikosti fontu </w:t>
      </w:r>
      <w:r w:rsidR="00F94E33">
        <w:rPr>
          <w:rFonts w:cs="Calibri"/>
          <w:lang w:val="cs-CZ"/>
        </w:rPr>
        <w:t>na úrovni systémového nastavení</w:t>
      </w:r>
      <w:r w:rsidR="001D6CA8">
        <w:rPr>
          <w:rFonts w:cs="Calibri"/>
          <w:lang w:val="cs-CZ"/>
        </w:rPr>
        <w:t>, pokud to není na úkor čitelnosti nebo dostupnosti funkcí</w:t>
      </w:r>
      <w:r w:rsidR="00F94E33">
        <w:rPr>
          <w:rFonts w:cs="Calibri"/>
          <w:lang w:val="cs-CZ"/>
        </w:rPr>
        <w:t xml:space="preserve">. Omezení této funkčnosti </w:t>
      </w:r>
      <w:r w:rsidR="00D81B1F">
        <w:rPr>
          <w:rFonts w:cs="Calibri"/>
          <w:lang w:val="cs-CZ"/>
        </w:rPr>
        <w:t xml:space="preserve">podléhá </w:t>
      </w:r>
      <w:r w:rsidR="001D6CA8">
        <w:rPr>
          <w:rFonts w:cs="Calibri"/>
          <w:lang w:val="cs-CZ"/>
        </w:rPr>
        <w:t>předchozímu písemnému schválení z</w:t>
      </w:r>
      <w:r w:rsidR="00D81B1F">
        <w:rPr>
          <w:rFonts w:cs="Calibri"/>
          <w:lang w:val="cs-CZ"/>
        </w:rPr>
        <w:t>adavatele.</w:t>
      </w:r>
    </w:p>
    <w:p w14:paraId="1D491DA4" w14:textId="405BE6E6" w:rsidR="00D81B1F" w:rsidRDefault="00C44386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Dodavatel může navrhnout </w:t>
      </w:r>
      <w:r w:rsidR="007350BF">
        <w:rPr>
          <w:rFonts w:cs="Calibri"/>
          <w:lang w:val="cs-CZ"/>
        </w:rPr>
        <w:t xml:space="preserve">celkové grafické pojetí tak, aby se </w:t>
      </w:r>
      <w:r w:rsidR="001D6CA8">
        <w:rPr>
          <w:rFonts w:cs="Calibri"/>
          <w:lang w:val="cs-CZ"/>
        </w:rPr>
        <w:t xml:space="preserve">na základě uživatelské preference </w:t>
      </w:r>
      <w:r w:rsidR="007350BF">
        <w:rPr>
          <w:rFonts w:cs="Calibri"/>
          <w:lang w:val="cs-CZ"/>
        </w:rPr>
        <w:t xml:space="preserve">přiklánělo k světlému nebo tmavému systémovému schématu, </w:t>
      </w:r>
      <w:r w:rsidR="001D6CA8">
        <w:rPr>
          <w:rFonts w:cs="Calibri"/>
          <w:lang w:val="cs-CZ"/>
        </w:rPr>
        <w:t>a/</w:t>
      </w:r>
      <w:r w:rsidR="007350BF">
        <w:rPr>
          <w:rFonts w:cs="Calibri"/>
          <w:lang w:val="cs-CZ"/>
        </w:rPr>
        <w:t xml:space="preserve">nebo umožnit v aplikaci </w:t>
      </w:r>
      <w:r w:rsidR="00D75FD8">
        <w:rPr>
          <w:rFonts w:cs="Calibri"/>
          <w:lang w:val="cs-CZ"/>
        </w:rPr>
        <w:t>podporu obou režimů.</w:t>
      </w:r>
    </w:p>
    <w:p w14:paraId="49FB20BE" w14:textId="4A759C14" w:rsidR="00F10F7E" w:rsidRDefault="00BD3153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Uživatelské rozhraní by v každé situaci mělo vizuálně </w:t>
      </w:r>
      <w:r w:rsidR="001D6CA8">
        <w:rPr>
          <w:rFonts w:cs="Calibri"/>
          <w:lang w:val="cs-CZ"/>
        </w:rPr>
        <w:t xml:space="preserve">indikovat </w:t>
      </w:r>
      <w:r w:rsidR="00BF1E37">
        <w:rPr>
          <w:rFonts w:cs="Calibri"/>
          <w:lang w:val="cs-CZ"/>
        </w:rPr>
        <w:t>„cestu vpřed“, která uživatele posune dál v</w:t>
      </w:r>
      <w:r w:rsidR="00E5382F">
        <w:rPr>
          <w:rFonts w:cs="Calibri"/>
          <w:lang w:val="cs-CZ"/>
        </w:rPr>
        <w:t> zamýšleném procesu.</w:t>
      </w:r>
    </w:p>
    <w:p w14:paraId="335F73D1" w14:textId="7EB8EFE7" w:rsidR="0020101B" w:rsidRDefault="0020101B" w:rsidP="00D75FD8">
      <w:pPr>
        <w:pStyle w:val="Heading1"/>
      </w:pPr>
      <w:r>
        <w:t>Požadované</w:t>
      </w:r>
      <w:r w:rsidR="00801140">
        <w:t xml:space="preserve"> </w:t>
      </w:r>
      <w:r w:rsidR="003C3CB8">
        <w:t xml:space="preserve">Grafické </w:t>
      </w:r>
      <w:r w:rsidR="0086776D">
        <w:t>výstupy</w:t>
      </w:r>
    </w:p>
    <w:p w14:paraId="6B977123" w14:textId="7432A27C" w:rsidR="0086776D" w:rsidRDefault="0086776D" w:rsidP="0086776D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Dodavatel </w:t>
      </w:r>
      <w:r w:rsidR="0024796E">
        <w:rPr>
          <w:rFonts w:cs="Calibri"/>
          <w:lang w:val="cs-CZ"/>
        </w:rPr>
        <w:t>v </w:t>
      </w:r>
      <w:r w:rsidR="00CA6B3B">
        <w:rPr>
          <w:rFonts w:cs="Calibri"/>
          <w:lang w:val="cs-CZ"/>
        </w:rPr>
        <w:t>nabídce</w:t>
      </w:r>
      <w:r w:rsidR="003C3CB8">
        <w:rPr>
          <w:rFonts w:cs="Calibri"/>
          <w:lang w:val="cs-CZ"/>
        </w:rPr>
        <w:t xml:space="preserve"> předloží</w:t>
      </w:r>
      <w:r w:rsidR="00FF39D4">
        <w:rPr>
          <w:rFonts w:cs="Calibri"/>
          <w:lang w:val="cs-CZ"/>
        </w:rPr>
        <w:t>:</w:t>
      </w:r>
    </w:p>
    <w:p w14:paraId="22B5F583" w14:textId="74DB15AB" w:rsidR="00FF39D4" w:rsidRDefault="003C3CB8" w:rsidP="00CA6B3B">
      <w:pPr>
        <w:pStyle w:val="Nadpis2"/>
        <w:numPr>
          <w:ilvl w:val="0"/>
          <w:numId w:val="24"/>
        </w:numPr>
        <w:rPr>
          <w:rFonts w:cs="Calibri"/>
          <w:lang w:val="cs-CZ"/>
        </w:rPr>
      </w:pPr>
      <w:r>
        <w:rPr>
          <w:rFonts w:cs="Calibri"/>
          <w:lang w:val="cs-CZ"/>
        </w:rPr>
        <w:t>v</w:t>
      </w:r>
      <w:r w:rsidR="00136D07">
        <w:rPr>
          <w:rFonts w:cs="Calibri"/>
          <w:lang w:val="cs-CZ"/>
        </w:rPr>
        <w:t>zor domovské obrazovky aplikace</w:t>
      </w:r>
      <w:r w:rsidR="007D1C17">
        <w:rPr>
          <w:rFonts w:cs="Calibri"/>
          <w:lang w:val="cs-CZ"/>
        </w:rPr>
        <w:t xml:space="preserve"> při prvním spuštění </w:t>
      </w:r>
      <w:r w:rsidR="007130BA">
        <w:rPr>
          <w:rFonts w:cs="Calibri"/>
          <w:lang w:val="cs-CZ"/>
        </w:rPr>
        <w:t>bez historie</w:t>
      </w:r>
      <w:r>
        <w:rPr>
          <w:rFonts w:cs="Calibri"/>
          <w:lang w:val="cs-CZ"/>
        </w:rPr>
        <w:t>,</w:t>
      </w:r>
    </w:p>
    <w:p w14:paraId="03E4D89B" w14:textId="22AE8BF0" w:rsidR="00136D07" w:rsidRDefault="003C3CB8" w:rsidP="00CA6B3B">
      <w:pPr>
        <w:pStyle w:val="Nadpis2"/>
        <w:numPr>
          <w:ilvl w:val="0"/>
          <w:numId w:val="24"/>
        </w:numPr>
        <w:rPr>
          <w:rFonts w:cs="Calibri"/>
          <w:lang w:val="cs-CZ"/>
        </w:rPr>
      </w:pPr>
      <w:r>
        <w:rPr>
          <w:rFonts w:cs="Calibri"/>
          <w:lang w:val="cs-CZ"/>
        </w:rPr>
        <w:t>v</w:t>
      </w:r>
      <w:r w:rsidR="00136D07">
        <w:rPr>
          <w:rFonts w:cs="Calibri"/>
          <w:lang w:val="cs-CZ"/>
        </w:rPr>
        <w:t xml:space="preserve">zor </w:t>
      </w:r>
      <w:r w:rsidR="007130BA">
        <w:rPr>
          <w:rFonts w:cs="Calibri"/>
          <w:lang w:val="cs-CZ"/>
        </w:rPr>
        <w:t>domovské obrazovky aplikace s aktuálními platnými jízdenkami</w:t>
      </w:r>
      <w:r>
        <w:rPr>
          <w:rFonts w:cs="Calibri"/>
          <w:lang w:val="cs-CZ"/>
        </w:rPr>
        <w:t>,</w:t>
      </w:r>
    </w:p>
    <w:p w14:paraId="7373B9ED" w14:textId="7449067A" w:rsidR="007130BA" w:rsidRDefault="003C3CB8" w:rsidP="00CA6B3B">
      <w:pPr>
        <w:pStyle w:val="Nadpis2"/>
        <w:numPr>
          <w:ilvl w:val="0"/>
          <w:numId w:val="24"/>
        </w:numPr>
        <w:rPr>
          <w:rFonts w:cs="Calibri"/>
          <w:lang w:val="cs-CZ"/>
        </w:rPr>
      </w:pPr>
      <w:r>
        <w:rPr>
          <w:rFonts w:cs="Calibri"/>
          <w:lang w:val="cs-CZ"/>
        </w:rPr>
        <w:t>v</w:t>
      </w:r>
      <w:r w:rsidR="00ED1B76">
        <w:rPr>
          <w:rFonts w:cs="Calibri"/>
          <w:lang w:val="cs-CZ"/>
        </w:rPr>
        <w:t>zor výsledků hledání železničního spojení</w:t>
      </w:r>
      <w:r>
        <w:rPr>
          <w:rFonts w:cs="Calibri"/>
          <w:lang w:val="cs-CZ"/>
        </w:rPr>
        <w:t>,</w:t>
      </w:r>
    </w:p>
    <w:p w14:paraId="5DDA29E7" w14:textId="550F42D4" w:rsidR="00ED1B76" w:rsidRDefault="003C3CB8" w:rsidP="00CA6B3B">
      <w:pPr>
        <w:pStyle w:val="Nadpis2"/>
        <w:numPr>
          <w:ilvl w:val="0"/>
          <w:numId w:val="24"/>
        </w:numPr>
        <w:rPr>
          <w:rFonts w:cs="Calibri"/>
          <w:lang w:val="cs-CZ"/>
        </w:rPr>
      </w:pPr>
      <w:r>
        <w:rPr>
          <w:rFonts w:cs="Calibri"/>
          <w:lang w:val="cs-CZ"/>
        </w:rPr>
        <w:t>n</w:t>
      </w:r>
      <w:r w:rsidR="005D2E6E">
        <w:rPr>
          <w:rFonts w:cs="Calibri"/>
          <w:lang w:val="cs-CZ"/>
        </w:rPr>
        <w:t>ávrh podoby nákupního procesu</w:t>
      </w:r>
      <w:r>
        <w:rPr>
          <w:rFonts w:cs="Calibri"/>
          <w:lang w:val="cs-CZ"/>
        </w:rPr>
        <w:t>,</w:t>
      </w:r>
    </w:p>
    <w:p w14:paraId="67E20C36" w14:textId="385E9A7F" w:rsidR="00AB21FE" w:rsidRDefault="003C3CB8" w:rsidP="00CA6B3B">
      <w:pPr>
        <w:pStyle w:val="Nadpis2"/>
        <w:numPr>
          <w:ilvl w:val="0"/>
          <w:numId w:val="24"/>
        </w:numPr>
        <w:rPr>
          <w:rFonts w:cs="Calibri"/>
          <w:lang w:val="cs-CZ"/>
        </w:rPr>
      </w:pPr>
      <w:r>
        <w:rPr>
          <w:rFonts w:cs="Calibri"/>
          <w:lang w:val="cs-CZ"/>
        </w:rPr>
        <w:t>v</w:t>
      </w:r>
      <w:r w:rsidR="00AB21FE">
        <w:rPr>
          <w:rFonts w:cs="Calibri"/>
          <w:lang w:val="cs-CZ"/>
        </w:rPr>
        <w:t xml:space="preserve">zor zobrazení </w:t>
      </w:r>
      <w:r w:rsidR="00BF67A8">
        <w:rPr>
          <w:rFonts w:cs="Calibri"/>
          <w:lang w:val="cs-CZ"/>
        </w:rPr>
        <w:t>jízdenky ke kontrole</w:t>
      </w:r>
      <w:r>
        <w:rPr>
          <w:rFonts w:cs="Calibri"/>
          <w:lang w:val="cs-CZ"/>
        </w:rPr>
        <w:t>.</w:t>
      </w:r>
    </w:p>
    <w:p w14:paraId="5B075CF9" w14:textId="62FE020B" w:rsidR="00C51101" w:rsidRDefault="00C51101" w:rsidP="00BF67A8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>Zadavatel bude hodnotit předložené grafické výstupy a) až d) v rámci hodnotícího kritéria č. 3 (viz čl. 11 zadávací dokumentace)</w:t>
      </w:r>
      <w:r w:rsidR="009E36C5">
        <w:rPr>
          <w:rFonts w:cs="Calibri"/>
          <w:lang w:val="cs-CZ"/>
        </w:rPr>
        <w:t>.</w:t>
      </w:r>
      <w:bookmarkStart w:id="3" w:name="_GoBack"/>
      <w:bookmarkEnd w:id="3"/>
    </w:p>
    <w:p w14:paraId="2142710F" w14:textId="7478D81A" w:rsidR="00BF67A8" w:rsidRDefault="00BF67A8" w:rsidP="00BF67A8">
      <w:pPr>
        <w:pStyle w:val="Nadpis2"/>
        <w:numPr>
          <w:ilvl w:val="1"/>
          <w:numId w:val="2"/>
        </w:numPr>
        <w:rPr>
          <w:rFonts w:cs="Calibri"/>
          <w:lang w:val="cs-CZ"/>
        </w:rPr>
      </w:pPr>
      <w:r>
        <w:rPr>
          <w:rFonts w:cs="Calibri"/>
          <w:lang w:val="cs-CZ"/>
        </w:rPr>
        <w:t xml:space="preserve">Nad rámec požadovaných vzorů může Dodavatel předložit </w:t>
      </w:r>
      <w:r w:rsidR="00E718B5">
        <w:rPr>
          <w:rFonts w:cs="Calibri"/>
          <w:lang w:val="cs-CZ"/>
        </w:rPr>
        <w:t xml:space="preserve">libovolné další </w:t>
      </w:r>
      <w:proofErr w:type="spellStart"/>
      <w:r w:rsidR="00DA301F">
        <w:rPr>
          <w:rFonts w:cs="Calibri"/>
          <w:lang w:val="cs-CZ"/>
        </w:rPr>
        <w:t>wireframy</w:t>
      </w:r>
      <w:proofErr w:type="spellEnd"/>
      <w:r w:rsidR="00DA301F">
        <w:rPr>
          <w:rFonts w:cs="Calibri"/>
          <w:lang w:val="cs-CZ"/>
        </w:rPr>
        <w:t>, grafické návrhy</w:t>
      </w:r>
      <w:r w:rsidR="00C5727E">
        <w:rPr>
          <w:rFonts w:cs="Calibri"/>
          <w:lang w:val="cs-CZ"/>
        </w:rPr>
        <w:t xml:space="preserve"> nebo </w:t>
      </w:r>
      <w:r w:rsidR="008B1EA8">
        <w:rPr>
          <w:rFonts w:cs="Calibri"/>
          <w:lang w:val="cs-CZ"/>
        </w:rPr>
        <w:t>náčrty, které uzná za vhodné.</w:t>
      </w:r>
    </w:p>
    <w:p w14:paraId="1C3CD1D9" w14:textId="10FD6EB2" w:rsidR="00D75FD8" w:rsidRDefault="00D75FD8" w:rsidP="00AF5A79">
      <w:pPr>
        <w:pStyle w:val="Heading1"/>
        <w:keepNext/>
      </w:pPr>
      <w:r>
        <w:lastRenderedPageBreak/>
        <w:t xml:space="preserve">Vzorové </w:t>
      </w:r>
      <w:r w:rsidR="000A7BEF">
        <w:t>návrhy</w:t>
      </w:r>
      <w:r w:rsidR="003C3CB8">
        <w:t xml:space="preserve"> zadavatele</w:t>
      </w:r>
    </w:p>
    <w:p w14:paraId="64A3A3C1" w14:textId="41076978" w:rsidR="00165744" w:rsidRDefault="000A7BEF" w:rsidP="00165744">
      <w:pPr>
        <w:pStyle w:val="Nadpis2"/>
        <w:rPr>
          <w:rFonts w:cs="Calibri"/>
          <w:lang w:val="cs-CZ"/>
        </w:rPr>
      </w:pPr>
      <w:r>
        <w:rPr>
          <w:rFonts w:cs="Calibri"/>
          <w:lang w:val="cs-CZ"/>
        </w:rPr>
        <w:t xml:space="preserve">Zadavatel </w:t>
      </w:r>
      <w:r w:rsidR="00E155A1">
        <w:rPr>
          <w:rFonts w:cs="Calibri"/>
          <w:lang w:val="cs-CZ"/>
        </w:rPr>
        <w:t xml:space="preserve">předkládá následující </w:t>
      </w:r>
      <w:r w:rsidR="00AF5A79">
        <w:rPr>
          <w:rFonts w:cs="Calibri"/>
          <w:lang w:val="cs-CZ"/>
        </w:rPr>
        <w:t xml:space="preserve">vlastní </w:t>
      </w:r>
      <w:r w:rsidR="00BD7E94">
        <w:rPr>
          <w:rFonts w:cs="Calibri"/>
          <w:lang w:val="cs-CZ"/>
        </w:rPr>
        <w:t>návrhy</w:t>
      </w:r>
      <w:r w:rsidR="00E155A1">
        <w:rPr>
          <w:rFonts w:cs="Calibri"/>
          <w:lang w:val="cs-CZ"/>
        </w:rPr>
        <w:t xml:space="preserve"> uživatelského rozhraní jako základní vodítko pro </w:t>
      </w:r>
      <w:r w:rsidR="00363E5D">
        <w:rPr>
          <w:rFonts w:cs="Calibri"/>
          <w:lang w:val="cs-CZ"/>
        </w:rPr>
        <w:t xml:space="preserve">návrh </w:t>
      </w:r>
      <w:r w:rsidR="00AF5A79">
        <w:rPr>
          <w:rFonts w:cs="Calibri"/>
          <w:lang w:val="cs-CZ"/>
        </w:rPr>
        <w:t>účastníka</w:t>
      </w:r>
      <w:r w:rsidR="00363E5D">
        <w:rPr>
          <w:rFonts w:cs="Calibri"/>
          <w:lang w:val="cs-CZ"/>
        </w:rPr>
        <w:t xml:space="preserve">. </w:t>
      </w:r>
      <w:r w:rsidR="003575AD">
        <w:rPr>
          <w:rFonts w:cs="Calibri"/>
          <w:lang w:val="cs-CZ"/>
        </w:rPr>
        <w:t xml:space="preserve">Tyto vzory nejsou závazné </w:t>
      </w:r>
      <w:r w:rsidR="00A215D0">
        <w:rPr>
          <w:rFonts w:cs="Calibri"/>
          <w:lang w:val="cs-CZ"/>
        </w:rPr>
        <w:t xml:space="preserve">a </w:t>
      </w:r>
      <w:r w:rsidR="00BD7E94">
        <w:rPr>
          <w:rFonts w:cs="Calibri"/>
          <w:lang w:val="cs-CZ"/>
        </w:rPr>
        <w:t>z</w:t>
      </w:r>
      <w:r w:rsidR="00A215D0">
        <w:rPr>
          <w:rFonts w:cs="Calibri"/>
          <w:lang w:val="cs-CZ"/>
        </w:rPr>
        <w:t xml:space="preserve">adavatel zdůrazňuje, že ponechává prostor </w:t>
      </w:r>
      <w:r w:rsidR="00BD7E94">
        <w:rPr>
          <w:rFonts w:cs="Calibri"/>
          <w:lang w:val="cs-CZ"/>
        </w:rPr>
        <w:t>d</w:t>
      </w:r>
      <w:r w:rsidR="00A215D0">
        <w:rPr>
          <w:rFonts w:cs="Calibri"/>
          <w:lang w:val="cs-CZ"/>
        </w:rPr>
        <w:t>odavateli k předložení vlastní</w:t>
      </w:r>
      <w:r w:rsidR="00A40FD6">
        <w:rPr>
          <w:rFonts w:cs="Calibri"/>
          <w:lang w:val="cs-CZ"/>
        </w:rPr>
        <w:t>ho pojetí aplikace, která splní výše vyjmenované cíle a principy</w:t>
      </w:r>
      <w:r w:rsidR="00BD7E94">
        <w:rPr>
          <w:rFonts w:cs="Calibri"/>
          <w:lang w:val="cs-CZ"/>
        </w:rPr>
        <w:t xml:space="preserve"> a dodrží grafický manuál zadavatele dle odst. </w:t>
      </w:r>
      <w:r w:rsidR="00BD7E94">
        <w:rPr>
          <w:rFonts w:cs="Calibri"/>
          <w:lang w:val="cs-CZ"/>
        </w:rPr>
        <w:fldChar w:fldCharType="begin"/>
      </w:r>
      <w:r w:rsidR="00BD7E94">
        <w:rPr>
          <w:rFonts w:cs="Calibri"/>
          <w:lang w:val="cs-CZ"/>
        </w:rPr>
        <w:instrText xml:space="preserve"> REF _Ref25324770 \r \h </w:instrText>
      </w:r>
      <w:r w:rsidR="00BD7E94">
        <w:rPr>
          <w:rFonts w:cs="Calibri"/>
          <w:lang w:val="cs-CZ"/>
        </w:rPr>
      </w:r>
      <w:r w:rsidR="00BD7E94">
        <w:rPr>
          <w:rFonts w:cs="Calibri"/>
          <w:lang w:val="cs-CZ"/>
        </w:rPr>
        <w:fldChar w:fldCharType="separate"/>
      </w:r>
      <w:r w:rsidR="00AF5A79">
        <w:rPr>
          <w:rFonts w:cs="Calibri"/>
          <w:lang w:val="cs-CZ"/>
        </w:rPr>
        <w:t>3.3</w:t>
      </w:r>
      <w:r w:rsidR="00BD7E94">
        <w:rPr>
          <w:rFonts w:cs="Calibri"/>
          <w:lang w:val="cs-CZ"/>
        </w:rPr>
        <w:fldChar w:fldCharType="end"/>
      </w:r>
      <w:r w:rsidR="00BD7E94">
        <w:rPr>
          <w:rFonts w:cs="Calibri"/>
          <w:lang w:val="cs-CZ"/>
        </w:rPr>
        <w:t xml:space="preserve"> této přílohy</w:t>
      </w:r>
      <w:r w:rsidR="00FF5E21">
        <w:rPr>
          <w:rFonts w:cs="Calibri"/>
          <w:lang w:val="cs-CZ"/>
        </w:rPr>
        <w:t>.</w:t>
      </w:r>
    </w:p>
    <w:p w14:paraId="78A744AC" w14:textId="455B9021" w:rsidR="00165744" w:rsidRPr="00165744" w:rsidRDefault="00165744" w:rsidP="00165744">
      <w:pPr>
        <w:pStyle w:val="Nadpis2"/>
        <w:rPr>
          <w:rFonts w:cs="Calibri"/>
          <w:lang w:val="cs-CZ"/>
        </w:rPr>
      </w:pPr>
      <w:r w:rsidRPr="00165744">
        <w:rPr>
          <w:rFonts w:cs="Calibri"/>
          <w:b/>
          <w:bCs/>
          <w:lang w:val="cs-CZ"/>
        </w:rPr>
        <w:t>Příklad 1</w:t>
      </w:r>
      <w:r>
        <w:rPr>
          <w:rFonts w:cs="Calibri"/>
          <w:b/>
          <w:bCs/>
          <w:lang w:val="cs-CZ"/>
        </w:rPr>
        <w:t xml:space="preserve">: </w:t>
      </w:r>
      <w:r>
        <w:rPr>
          <w:rFonts w:cs="Calibri"/>
          <w:lang w:val="cs-CZ"/>
        </w:rPr>
        <w:t>Aplikace nepoužívá klasické navigační menu, protože pro funkcionalitu není podstatné. Místo toho dokáže na mapovém podkladu zobrazit nejbližší stanice a umožnit tak i vizuální výběr výchozího cestovního bodu, nebo klasické zadání hledané trasy.</w:t>
      </w:r>
    </w:p>
    <w:p w14:paraId="51511D64" w14:textId="3D821A0D" w:rsidR="00FF5E21" w:rsidRDefault="00293276" w:rsidP="00FB4961">
      <w:pPr>
        <w:pStyle w:val="Nadpis2"/>
        <w:rPr>
          <w:rFonts w:cs="Calibri"/>
          <w:lang w:val="cs-CZ"/>
        </w:rPr>
      </w:pPr>
      <w:r>
        <w:rPr>
          <w:rFonts w:cs="Calibri"/>
          <w:lang w:val="cs-CZ"/>
        </w:rPr>
        <w:t>1</w:t>
      </w:r>
      <w:r w:rsidR="00FB4961"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A19EA3" wp14:editId="374F4FDA">
            <wp:extent cx="1800000" cy="2547320"/>
            <wp:effectExtent l="0" t="0" r="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8-MAPP-koncept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lang w:val="cs-CZ"/>
        </w:rPr>
        <w:t>2</w:t>
      </w:r>
      <w:r w:rsidR="00F10F7E"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E1F9015" wp14:editId="50B4C7B8">
            <wp:extent cx="1800000" cy="2547320"/>
            <wp:effectExtent l="0" t="0" r="0" b="5715"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38-MAPP-koncept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lang w:val="cs-CZ"/>
        </w:rPr>
        <w:t>3</w:t>
      </w:r>
      <w:r w:rsidR="00FB4961"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E4D1AE1" wp14:editId="31A72BEE">
            <wp:extent cx="1800000" cy="2547320"/>
            <wp:effectExtent l="0" t="0" r="0" b="5715"/>
            <wp:docPr id="2" name="Picture 2" descr="A picture containing black,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8-MAPP-koncept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339F" w14:textId="1B9F3421" w:rsidR="00293276" w:rsidRDefault="00293276" w:rsidP="00FB4961">
      <w:pPr>
        <w:pStyle w:val="Nadpis2"/>
        <w:rPr>
          <w:rFonts w:cs="Calibri"/>
          <w:lang w:val="cs-CZ"/>
        </w:rPr>
      </w:pPr>
      <w:r>
        <w:rPr>
          <w:rFonts w:cs="Calibri"/>
          <w:lang w:val="cs-CZ"/>
        </w:rPr>
        <w:t xml:space="preserve">Obrázek 1: </w:t>
      </w:r>
      <w:r w:rsidR="0055567D">
        <w:rPr>
          <w:rFonts w:cs="Calibri"/>
          <w:lang w:val="cs-CZ"/>
        </w:rPr>
        <w:t>Vstupní pole pro vyhledání spojení dokáží zohlednit aktuální polohu uživatele</w:t>
      </w:r>
      <w:r w:rsidR="003532D4">
        <w:rPr>
          <w:rFonts w:cs="Calibri"/>
          <w:lang w:val="cs-CZ"/>
        </w:rPr>
        <w:t>. Dodavatel navrhne vhodnou podobu vstupního formuláře tak, aby vyváženě kombinovala jednoduchost zadání a použitelnost (např. volbu data a času).</w:t>
      </w:r>
    </w:p>
    <w:p w14:paraId="459F8C89" w14:textId="6E2462EC" w:rsidR="003532D4" w:rsidRDefault="003532D4" w:rsidP="00FB4961">
      <w:pPr>
        <w:pStyle w:val="Nadpis2"/>
        <w:rPr>
          <w:rFonts w:cs="Calibri"/>
          <w:lang w:val="cs-CZ"/>
        </w:rPr>
      </w:pPr>
      <w:r>
        <w:rPr>
          <w:rFonts w:cs="Calibri"/>
          <w:lang w:val="cs-CZ"/>
        </w:rPr>
        <w:t xml:space="preserve">Obrázek 2: Nalezená spojení </w:t>
      </w:r>
      <w:r w:rsidR="00A33DB3">
        <w:rPr>
          <w:rFonts w:cs="Calibri"/>
          <w:lang w:val="cs-CZ"/>
        </w:rPr>
        <w:t xml:space="preserve">již v prvním kroku zobrazují </w:t>
      </w:r>
      <w:r w:rsidR="00F048B9">
        <w:rPr>
          <w:rFonts w:cs="Calibri"/>
          <w:lang w:val="cs-CZ"/>
        </w:rPr>
        <w:t>nejnižší dostupnou cenu v </w:t>
      </w:r>
      <w:r w:rsidR="00AF5A79">
        <w:rPr>
          <w:rFonts w:cs="Calibri"/>
          <w:lang w:val="cs-CZ"/>
        </w:rPr>
        <w:t xml:space="preserve">systému jednotného </w:t>
      </w:r>
      <w:r w:rsidR="00F048B9">
        <w:rPr>
          <w:rFonts w:cs="Calibri"/>
          <w:lang w:val="cs-CZ"/>
        </w:rPr>
        <w:t>tarifu</w:t>
      </w:r>
      <w:r w:rsidR="00AF5A79">
        <w:rPr>
          <w:rStyle w:val="FootnoteReference"/>
          <w:rFonts w:cs="Calibri"/>
          <w:lang w:val="cs-CZ"/>
        </w:rPr>
        <w:footnoteReference w:id="2"/>
      </w:r>
      <w:r w:rsidR="00F048B9">
        <w:rPr>
          <w:rFonts w:cs="Calibri"/>
          <w:lang w:val="cs-CZ"/>
        </w:rPr>
        <w:t xml:space="preserve">. Výběr ceny ukáže detaily spoje a hned i zahájí nákupní </w:t>
      </w:r>
      <w:r w:rsidR="00AE32C9">
        <w:rPr>
          <w:rFonts w:cs="Calibri"/>
          <w:lang w:val="cs-CZ"/>
        </w:rPr>
        <w:t>proces.</w:t>
      </w:r>
    </w:p>
    <w:p w14:paraId="1D7E8F51" w14:textId="6CD39FBE" w:rsidR="00AF5A79" w:rsidRDefault="00AE32C9" w:rsidP="00FB4961">
      <w:pPr>
        <w:pStyle w:val="Nadpis2"/>
        <w:rPr>
          <w:rFonts w:cs="Calibri"/>
          <w:lang w:val="cs-CZ"/>
        </w:rPr>
      </w:pPr>
      <w:r>
        <w:rPr>
          <w:rFonts w:cs="Calibri"/>
          <w:lang w:val="cs-CZ"/>
        </w:rPr>
        <w:t xml:space="preserve">Obrázek 3: Domovská obrazovka v případě, kdy má uživatel zakoupené jízdenky na aktuální den (dny), </w:t>
      </w:r>
      <w:r w:rsidR="008B0381">
        <w:rPr>
          <w:rFonts w:cs="Calibri"/>
          <w:lang w:val="cs-CZ"/>
        </w:rPr>
        <w:t>nabízí tyto jízdenky k rychlému zobrazení a přímo i indikuje rezervované sedadlo</w:t>
      </w:r>
      <w:r w:rsidR="00AB53A3">
        <w:rPr>
          <w:rFonts w:cs="Calibri"/>
          <w:lang w:val="cs-CZ"/>
        </w:rPr>
        <w:t>.</w:t>
      </w:r>
    </w:p>
    <w:p w14:paraId="1C1FE909" w14:textId="5D5B4568" w:rsidR="00AB53A3" w:rsidRDefault="00AB53A3" w:rsidP="002234DF">
      <w:pPr>
        <w:pStyle w:val="Nadpis2"/>
        <w:keepNext/>
        <w:rPr>
          <w:rFonts w:cs="Calibri"/>
          <w:lang w:val="cs-CZ"/>
        </w:rPr>
      </w:pPr>
      <w:r>
        <w:rPr>
          <w:rFonts w:cs="Calibri"/>
          <w:b/>
          <w:bCs/>
          <w:lang w:val="cs-CZ"/>
        </w:rPr>
        <w:lastRenderedPageBreak/>
        <w:t xml:space="preserve">Příklad 2: </w:t>
      </w:r>
      <w:r>
        <w:rPr>
          <w:rFonts w:cs="Calibri"/>
          <w:lang w:val="cs-CZ"/>
        </w:rPr>
        <w:t>Nákupní proces by měl vést logický</w:t>
      </w:r>
      <w:r w:rsidR="003C01AC">
        <w:rPr>
          <w:rFonts w:cs="Calibri"/>
          <w:lang w:val="cs-CZ"/>
        </w:rPr>
        <w:t xml:space="preserve">m sledem zadání, která </w:t>
      </w:r>
      <w:r w:rsidR="00BE4B3A">
        <w:rPr>
          <w:rFonts w:cs="Calibri"/>
          <w:lang w:val="cs-CZ"/>
        </w:rPr>
        <w:t xml:space="preserve">neustále poskytují uživateli přehled o tom, co kupuje, a umožňují pružnou úpravu parametrů bez nutnosti vracet se </w:t>
      </w:r>
      <w:r w:rsidR="008F29AE">
        <w:rPr>
          <w:rFonts w:cs="Calibri"/>
          <w:lang w:val="cs-CZ"/>
        </w:rPr>
        <w:t>o několik kroků zpět.</w:t>
      </w:r>
    </w:p>
    <w:p w14:paraId="11827FE0" w14:textId="4BC70DEF" w:rsidR="008F29AE" w:rsidRDefault="008F29AE" w:rsidP="00FB4961">
      <w:pPr>
        <w:pStyle w:val="Nadpis2"/>
        <w:rPr>
          <w:rFonts w:cs="Calibri"/>
          <w:lang w:val="cs-CZ"/>
        </w:rPr>
      </w:pPr>
      <w:r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FA1B521" wp14:editId="53EB3793">
            <wp:extent cx="1355036" cy="22320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8-MAPP-koncept-06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8" r="8208"/>
                    <a:stretch/>
                  </pic:blipFill>
                  <pic:spPr bwMode="auto">
                    <a:xfrm>
                      <a:off x="0" y="0"/>
                      <a:ext cx="1355036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5AE4D2E" wp14:editId="44234EC6">
            <wp:extent cx="1349272" cy="22320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38-MAPP-koncept-07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r="7841"/>
                    <a:stretch/>
                  </pic:blipFill>
                  <pic:spPr bwMode="auto">
                    <a:xfrm>
                      <a:off x="0" y="0"/>
                      <a:ext cx="1349272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00DD1C7" wp14:editId="04EAE1C5">
            <wp:extent cx="1326658" cy="223200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38-MAPP-koncept-08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r="8908"/>
                    <a:stretch/>
                  </pic:blipFill>
                  <pic:spPr bwMode="auto">
                    <a:xfrm>
                      <a:off x="0" y="0"/>
                      <a:ext cx="1326658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8941B81" wp14:editId="6AA57294">
            <wp:extent cx="1355623" cy="223200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38-MAPP-koncept-09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r="7071"/>
                    <a:stretch/>
                  </pic:blipFill>
                  <pic:spPr bwMode="auto">
                    <a:xfrm>
                      <a:off x="0" y="0"/>
                      <a:ext cx="1355623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F6B55" w14:textId="6AE5E5EE" w:rsidR="00AF5A79" w:rsidRDefault="008F29AE" w:rsidP="00FB4961">
      <w:pPr>
        <w:pStyle w:val="Nadpis2"/>
        <w:rPr>
          <w:rFonts w:cs="Calibri"/>
          <w:lang w:val="cs-CZ"/>
        </w:rPr>
      </w:pPr>
      <w:r>
        <w:rPr>
          <w:rFonts w:cs="Calibri"/>
          <w:lang w:val="cs-CZ"/>
        </w:rPr>
        <w:t>Jednotlivé kroky nákupu</w:t>
      </w:r>
      <w:r w:rsidR="00AC7437">
        <w:rPr>
          <w:rFonts w:cs="Calibri"/>
          <w:lang w:val="cs-CZ"/>
        </w:rPr>
        <w:t xml:space="preserve"> </w:t>
      </w:r>
      <w:r w:rsidR="00AA38F1">
        <w:rPr>
          <w:rFonts w:cs="Calibri"/>
          <w:lang w:val="cs-CZ"/>
        </w:rPr>
        <w:t>(výběr počtu osob, slev, cestovní třídy, zpáteční cesty a místenek)</w:t>
      </w:r>
      <w:r>
        <w:rPr>
          <w:rFonts w:cs="Calibri"/>
          <w:lang w:val="cs-CZ"/>
        </w:rPr>
        <w:t xml:space="preserve"> se řadí logicky za sebe, aniž by vyžadovaly přechod na novou obrazovku. </w:t>
      </w:r>
      <w:r w:rsidR="004C4610">
        <w:rPr>
          <w:rFonts w:cs="Calibri"/>
          <w:lang w:val="cs-CZ"/>
        </w:rPr>
        <w:t xml:space="preserve">Odlišný layout má teprve platební krok, kdy zákazník </w:t>
      </w:r>
      <w:r w:rsidR="00365310">
        <w:rPr>
          <w:rFonts w:cs="Calibri"/>
          <w:lang w:val="cs-CZ"/>
        </w:rPr>
        <w:t>činí</w:t>
      </w:r>
      <w:r w:rsidR="001011FD">
        <w:rPr>
          <w:rFonts w:cs="Calibri"/>
          <w:lang w:val="cs-CZ"/>
        </w:rPr>
        <w:t xml:space="preserve"> </w:t>
      </w:r>
      <w:r w:rsidR="00365310">
        <w:rPr>
          <w:rFonts w:cs="Calibri"/>
          <w:lang w:val="cs-CZ"/>
        </w:rPr>
        <w:t>definitivní volbu.</w:t>
      </w:r>
    </w:p>
    <w:p w14:paraId="1F16B280" w14:textId="2F416341" w:rsidR="00BA6F76" w:rsidRDefault="00DC77DB" w:rsidP="00FB4961">
      <w:pPr>
        <w:pStyle w:val="Nadpis2"/>
        <w:rPr>
          <w:rFonts w:cs="Calibri"/>
          <w:lang w:val="cs-CZ"/>
        </w:rPr>
      </w:pPr>
      <w:r>
        <w:rPr>
          <w:rFonts w:cs="Calibri"/>
          <w:b/>
          <w:bCs/>
          <w:lang w:val="cs-CZ"/>
        </w:rPr>
        <w:t xml:space="preserve">Příklad 3: </w:t>
      </w:r>
      <w:r w:rsidR="0090368A">
        <w:rPr>
          <w:rFonts w:cs="Calibri"/>
          <w:lang w:val="cs-CZ"/>
        </w:rPr>
        <w:t xml:space="preserve">Aplikace bude podporovat </w:t>
      </w:r>
      <w:r w:rsidR="00107260">
        <w:rPr>
          <w:rFonts w:cs="Calibri"/>
          <w:lang w:val="cs-CZ"/>
        </w:rPr>
        <w:t xml:space="preserve">zrychlený nákup pomocí uložené platební karty a Apple </w:t>
      </w:r>
      <w:proofErr w:type="spellStart"/>
      <w:r w:rsidR="00107260">
        <w:rPr>
          <w:rFonts w:cs="Calibri"/>
          <w:lang w:val="cs-CZ"/>
        </w:rPr>
        <w:t>Pay</w:t>
      </w:r>
      <w:proofErr w:type="spellEnd"/>
      <w:r w:rsidR="00107260">
        <w:rPr>
          <w:rFonts w:cs="Calibri"/>
          <w:lang w:val="cs-CZ"/>
        </w:rPr>
        <w:t xml:space="preserve">/Google </w:t>
      </w:r>
      <w:proofErr w:type="spellStart"/>
      <w:r w:rsidR="00107260">
        <w:rPr>
          <w:rFonts w:cs="Calibri"/>
          <w:lang w:val="cs-CZ"/>
        </w:rPr>
        <w:t>Pay</w:t>
      </w:r>
      <w:proofErr w:type="spellEnd"/>
      <w:r w:rsidR="00107260">
        <w:rPr>
          <w:rFonts w:cs="Calibri"/>
          <w:lang w:val="cs-CZ"/>
        </w:rPr>
        <w:t xml:space="preserve">. </w:t>
      </w:r>
      <w:r w:rsidR="004553EF">
        <w:rPr>
          <w:rFonts w:cs="Calibri"/>
          <w:lang w:val="cs-CZ"/>
        </w:rPr>
        <w:t xml:space="preserve">Zobrazení jízdenky nebo tzv. nosiče (proměnlivý QR kód) </w:t>
      </w:r>
      <w:r w:rsidR="008F031B">
        <w:rPr>
          <w:rFonts w:cs="Calibri"/>
          <w:lang w:val="cs-CZ"/>
        </w:rPr>
        <w:t>využije celou plochu displeje.</w:t>
      </w:r>
    </w:p>
    <w:p w14:paraId="082988A6" w14:textId="2A84042E" w:rsidR="0020101B" w:rsidRPr="00DC77DB" w:rsidRDefault="008F031B" w:rsidP="00FB4961">
      <w:pPr>
        <w:pStyle w:val="Nadpis2"/>
        <w:rPr>
          <w:rFonts w:cs="Calibri"/>
          <w:lang w:val="cs-CZ"/>
        </w:rPr>
      </w:pPr>
      <w:r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A1F365" wp14:editId="702CF4CA">
            <wp:extent cx="1800000" cy="2547320"/>
            <wp:effectExtent l="0" t="0" r="0" b="571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38-MAPP-koncept-1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B88649" wp14:editId="20C95710">
            <wp:extent cx="1800000" cy="2547320"/>
            <wp:effectExtent l="0" t="0" r="0" b="5715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38-MAPP-koncept-1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cs-CZ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563CE3F" wp14:editId="1147B9D8">
            <wp:extent cx="1800000" cy="2547320"/>
            <wp:effectExtent l="0" t="0" r="0" b="5715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38-MAPP-koncept-1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20101B" w:rsidRPr="00DC77DB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535C" w14:textId="77777777" w:rsidR="000F3849" w:rsidRDefault="000F3849">
      <w:r>
        <w:separator/>
      </w:r>
    </w:p>
  </w:endnote>
  <w:endnote w:type="continuationSeparator" w:id="0">
    <w:p w14:paraId="01A7ABCC" w14:textId="77777777" w:rsidR="000F3849" w:rsidRDefault="000F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670B" w14:textId="77777777" w:rsidR="00C87106" w:rsidRDefault="005E5893">
    <w:pPr>
      <w:pStyle w:val="NoSpacing"/>
      <w:jc w:val="center"/>
    </w:pPr>
    <w:r>
      <w:t xml:space="preserve">≡ </w:t>
    </w:r>
    <w:r>
      <w:fldChar w:fldCharType="begin"/>
    </w:r>
    <w:r>
      <w:instrText xml:space="preserve"> PAGE </w:instrText>
    </w:r>
    <w:r>
      <w:fldChar w:fldCharType="separate"/>
    </w:r>
    <w:r w:rsidR="008E542F">
      <w:rPr>
        <w:noProof/>
      </w:rPr>
      <w:t>1</w:t>
    </w:r>
    <w:r>
      <w:fldChar w:fldCharType="end"/>
    </w:r>
    <w:r>
      <w:t xml:space="preserve"> ≡</w:t>
    </w:r>
  </w:p>
  <w:p w14:paraId="269EEAFD" w14:textId="77777777" w:rsidR="00C87106" w:rsidRDefault="00C87106">
    <w:pPr>
      <w:pStyle w:val="Footer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1DE7" w14:textId="77777777" w:rsidR="000F3849" w:rsidRDefault="000F3849">
      <w:r>
        <w:separator/>
      </w:r>
    </w:p>
  </w:footnote>
  <w:footnote w:type="continuationSeparator" w:id="0">
    <w:p w14:paraId="7BA64363" w14:textId="77777777" w:rsidR="000F3849" w:rsidRDefault="000F3849">
      <w:r>
        <w:continuationSeparator/>
      </w:r>
    </w:p>
  </w:footnote>
  <w:footnote w:type="continuationNotice" w:id="1">
    <w:p w14:paraId="652F9C3C" w14:textId="77777777" w:rsidR="000F3849" w:rsidRDefault="000F3849"/>
  </w:footnote>
  <w:footnote w:id="2">
    <w:p w14:paraId="08E1A7FF" w14:textId="33B4A698" w:rsidR="00AF5A79" w:rsidRPr="00AF5A79" w:rsidRDefault="00AF5A79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>Systém jednotného tarifu je postaven na pevně stanovené ceně za 1 kilometr trasy.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83D7" w14:textId="6F6148ED" w:rsidR="00C87106" w:rsidRPr="00FF2FDA" w:rsidRDefault="005E5893">
    <w:pPr>
      <w:pStyle w:val="Header"/>
      <w:tabs>
        <w:tab w:val="clear" w:pos="9072"/>
        <w:tab w:val="right" w:pos="9046"/>
      </w:tabs>
      <w:ind w:left="862"/>
      <w:jc w:val="right"/>
      <w:rPr>
        <w:lang w:val="cs-CZ"/>
      </w:rPr>
    </w:pPr>
    <w:r w:rsidRPr="00FF2FDA">
      <w:rPr>
        <w:lang w:val="cs-CZ"/>
      </w:rPr>
      <w:t xml:space="preserve">Příloha č. </w:t>
    </w:r>
    <w:r w:rsidR="0017750C">
      <w:rPr>
        <w:lang w:val="cs-CZ"/>
      </w:rPr>
      <w:t>2</w:t>
    </w:r>
    <w:r w:rsidRPr="00FF2FDA">
      <w:rPr>
        <w:lang w:val="cs-CZ"/>
      </w:rPr>
      <w:t xml:space="preserve"> - </w:t>
    </w:r>
    <w:r w:rsidR="0017750C">
      <w:rPr>
        <w:lang w:val="cs-CZ"/>
      </w:rPr>
      <w:t>Designový manuál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0CD"/>
    <w:multiLevelType w:val="hybridMultilevel"/>
    <w:tmpl w:val="4B1CF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4C7"/>
    <w:multiLevelType w:val="hybridMultilevel"/>
    <w:tmpl w:val="03AC4488"/>
    <w:styleLink w:val="Importovantl3"/>
    <w:lvl w:ilvl="0" w:tplc="A7E0CC90">
      <w:start w:val="1"/>
      <w:numFmt w:val="bullet"/>
      <w:lvlText w:val="·"/>
      <w:lvlJc w:val="left"/>
      <w:pPr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68C68">
      <w:start w:val="1"/>
      <w:numFmt w:val="bullet"/>
      <w:lvlText w:val="-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562C1A">
      <w:start w:val="1"/>
      <w:numFmt w:val="bullet"/>
      <w:lvlText w:val="▪"/>
      <w:lvlJc w:val="left"/>
      <w:pPr>
        <w:ind w:left="21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C4052">
      <w:start w:val="1"/>
      <w:numFmt w:val="bullet"/>
      <w:lvlText w:val="·"/>
      <w:lvlJc w:val="left"/>
      <w:pPr>
        <w:ind w:left="28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864D4">
      <w:start w:val="1"/>
      <w:numFmt w:val="bullet"/>
      <w:lvlText w:val="o"/>
      <w:lvlJc w:val="left"/>
      <w:pPr>
        <w:ind w:left="35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C742C">
      <w:start w:val="1"/>
      <w:numFmt w:val="bullet"/>
      <w:lvlText w:val="▪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80CD0">
      <w:start w:val="1"/>
      <w:numFmt w:val="bullet"/>
      <w:lvlText w:val="·"/>
      <w:lvlJc w:val="left"/>
      <w:pPr>
        <w:ind w:left="50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78A124">
      <w:start w:val="1"/>
      <w:numFmt w:val="bullet"/>
      <w:lvlText w:val="o"/>
      <w:lvlJc w:val="left"/>
      <w:pPr>
        <w:ind w:left="57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8D190">
      <w:start w:val="1"/>
      <w:numFmt w:val="bullet"/>
      <w:lvlText w:val="▪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E1174"/>
    <w:multiLevelType w:val="multilevel"/>
    <w:tmpl w:val="E25EB856"/>
    <w:styleLink w:val="Importovantl1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3" w:hanging="8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97" w:hanging="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1" w:hanging="1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85" w:hanging="1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73" w:hanging="1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17" w:hanging="1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D8664F"/>
    <w:multiLevelType w:val="hybridMultilevel"/>
    <w:tmpl w:val="5420D47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F0C4E"/>
    <w:multiLevelType w:val="hybridMultilevel"/>
    <w:tmpl w:val="7564E9F2"/>
    <w:styleLink w:val="Importovantl2"/>
    <w:lvl w:ilvl="0" w:tplc="9EDE19A0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0714C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2C0D6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06AEE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6A5FA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E0C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2548A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0A512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85962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37310F"/>
    <w:multiLevelType w:val="hybridMultilevel"/>
    <w:tmpl w:val="2FE0F9A6"/>
    <w:numStyleLink w:val="Importovantl4"/>
  </w:abstractNum>
  <w:abstractNum w:abstractNumId="6" w15:restartNumberingAfterBreak="0">
    <w:nsid w:val="1FC74D4E"/>
    <w:multiLevelType w:val="multilevel"/>
    <w:tmpl w:val="E25EB856"/>
    <w:numStyleLink w:val="Importovantl1"/>
  </w:abstractNum>
  <w:abstractNum w:abstractNumId="7" w15:restartNumberingAfterBreak="0">
    <w:nsid w:val="33034389"/>
    <w:multiLevelType w:val="hybridMultilevel"/>
    <w:tmpl w:val="2FE0F9A6"/>
    <w:styleLink w:val="Importovantl4"/>
    <w:lvl w:ilvl="0" w:tplc="E58CADCE">
      <w:start w:val="1"/>
      <w:numFmt w:val="bullet"/>
      <w:lvlText w:val="·"/>
      <w:lvlJc w:val="left"/>
      <w:pPr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2FB84">
      <w:start w:val="1"/>
      <w:numFmt w:val="bullet"/>
      <w:lvlText w:val="-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A5586">
      <w:start w:val="1"/>
      <w:numFmt w:val="bullet"/>
      <w:lvlText w:val="▪"/>
      <w:lvlJc w:val="left"/>
      <w:pPr>
        <w:ind w:left="21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68C9E">
      <w:start w:val="1"/>
      <w:numFmt w:val="bullet"/>
      <w:lvlText w:val="·"/>
      <w:lvlJc w:val="left"/>
      <w:pPr>
        <w:ind w:left="28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6A732">
      <w:start w:val="1"/>
      <w:numFmt w:val="bullet"/>
      <w:lvlText w:val="o"/>
      <w:lvlJc w:val="left"/>
      <w:pPr>
        <w:ind w:left="35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202D6">
      <w:start w:val="1"/>
      <w:numFmt w:val="bullet"/>
      <w:lvlText w:val="▪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EFFDC">
      <w:start w:val="1"/>
      <w:numFmt w:val="bullet"/>
      <w:lvlText w:val="·"/>
      <w:lvlJc w:val="left"/>
      <w:pPr>
        <w:ind w:left="50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6B62C">
      <w:start w:val="1"/>
      <w:numFmt w:val="bullet"/>
      <w:lvlText w:val="o"/>
      <w:lvlJc w:val="left"/>
      <w:pPr>
        <w:ind w:left="57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C3CD6">
      <w:start w:val="1"/>
      <w:numFmt w:val="bullet"/>
      <w:lvlText w:val="▪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0B38FA"/>
    <w:multiLevelType w:val="hybridMultilevel"/>
    <w:tmpl w:val="7564E9F2"/>
    <w:numStyleLink w:val="Importovantl2"/>
  </w:abstractNum>
  <w:abstractNum w:abstractNumId="9" w15:restartNumberingAfterBreak="0">
    <w:nsid w:val="4981162E"/>
    <w:multiLevelType w:val="hybridMultilevel"/>
    <w:tmpl w:val="03AC4488"/>
    <w:numStyleLink w:val="Importovantl3"/>
  </w:abstractNum>
  <w:abstractNum w:abstractNumId="10" w15:restartNumberingAfterBreak="0">
    <w:nsid w:val="61C45619"/>
    <w:multiLevelType w:val="hybridMultilevel"/>
    <w:tmpl w:val="6BE23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877D5"/>
    <w:multiLevelType w:val="hybridMultilevel"/>
    <w:tmpl w:val="DDEC3AF2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6"/>
    <w:lvlOverride w:ilvl="1">
      <w:startOverride w:val="2"/>
    </w:lvlOverride>
  </w:num>
  <w:num w:numId="6">
    <w:abstractNumId w:val="6"/>
    <w:lvlOverride w:ilvl="0">
      <w:startOverride w:val="3"/>
    </w:lvlOverride>
  </w:num>
  <w:num w:numId="7">
    <w:abstractNumId w:val="6"/>
    <w:lvlOverride w:ilvl="1">
      <w:startOverride w:val="2"/>
    </w:lvlOverride>
  </w:num>
  <w:num w:numId="8">
    <w:abstractNumId w:val="6"/>
    <w:lvlOverride w:ilvl="0">
      <w:startOverride w:val="4"/>
    </w:lvlOverride>
  </w:num>
  <w:num w:numId="9">
    <w:abstractNumId w:val="6"/>
    <w:lvlOverride w:ilvl="1">
      <w:startOverride w:val="4"/>
    </w:lvlOverride>
  </w:num>
  <w:num w:numId="10">
    <w:abstractNumId w:val="6"/>
    <w:lvlOverride w:ilvl="0">
      <w:startOverride w:val="5"/>
    </w:lvlOverride>
  </w:num>
  <w:num w:numId="11">
    <w:abstractNumId w:val="6"/>
    <w:lvlOverride w:ilvl="1">
      <w:startOverride w:val="4"/>
    </w:lvlOverride>
  </w:num>
  <w:num w:numId="12">
    <w:abstractNumId w:val="6"/>
    <w:lvlOverride w:ilvl="0">
      <w:startOverride w:val="7"/>
    </w:lvlOverride>
  </w:num>
  <w:num w:numId="13">
    <w:abstractNumId w:val="6"/>
    <w:lvlOverride w:ilvl="1">
      <w:startOverride w:val="2"/>
    </w:lvlOverride>
  </w:num>
  <w:num w:numId="14">
    <w:abstractNumId w:val="1"/>
  </w:num>
  <w:num w:numId="15">
    <w:abstractNumId w:val="9"/>
  </w:num>
  <w:num w:numId="16">
    <w:abstractNumId w:val="6"/>
    <w:lvlOverride w:ilvl="1">
      <w:startOverride w:val="3"/>
    </w:lvlOverride>
  </w:num>
  <w:num w:numId="17">
    <w:abstractNumId w:val="7"/>
  </w:num>
  <w:num w:numId="18">
    <w:abstractNumId w:val="5"/>
  </w:num>
  <w:num w:numId="19">
    <w:abstractNumId w:val="6"/>
    <w:lvlOverride w:ilvl="1">
      <w:startOverride w:val="4"/>
    </w:lvlOverride>
  </w:num>
  <w:num w:numId="20">
    <w:abstractNumId w:val="6"/>
    <w:lvlOverride w:ilvl="1">
      <w:startOverride w:val="5"/>
    </w:lvlOverride>
  </w:num>
  <w:num w:numId="21">
    <w:abstractNumId w:val="10"/>
  </w:num>
  <w:num w:numId="22">
    <w:abstractNumId w:val="0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06"/>
    <w:rsid w:val="00027412"/>
    <w:rsid w:val="00032EB8"/>
    <w:rsid w:val="000339D5"/>
    <w:rsid w:val="00045F6B"/>
    <w:rsid w:val="00071CF5"/>
    <w:rsid w:val="00075D55"/>
    <w:rsid w:val="00085B2C"/>
    <w:rsid w:val="000A3238"/>
    <w:rsid w:val="000A7BEF"/>
    <w:rsid w:val="000F1DE7"/>
    <w:rsid w:val="000F3849"/>
    <w:rsid w:val="001011FD"/>
    <w:rsid w:val="00105818"/>
    <w:rsid w:val="00107260"/>
    <w:rsid w:val="0012590A"/>
    <w:rsid w:val="00130825"/>
    <w:rsid w:val="00132743"/>
    <w:rsid w:val="00136D07"/>
    <w:rsid w:val="00165744"/>
    <w:rsid w:val="0017108C"/>
    <w:rsid w:val="00171A14"/>
    <w:rsid w:val="00174DA5"/>
    <w:rsid w:val="0017513C"/>
    <w:rsid w:val="0017750C"/>
    <w:rsid w:val="001A54DF"/>
    <w:rsid w:val="001B775F"/>
    <w:rsid w:val="001B7A15"/>
    <w:rsid w:val="001C320A"/>
    <w:rsid w:val="001D6CA8"/>
    <w:rsid w:val="001D7159"/>
    <w:rsid w:val="0020101B"/>
    <w:rsid w:val="00217E03"/>
    <w:rsid w:val="00222964"/>
    <w:rsid w:val="002234DF"/>
    <w:rsid w:val="0024796E"/>
    <w:rsid w:val="00293276"/>
    <w:rsid w:val="002A612B"/>
    <w:rsid w:val="002D2C13"/>
    <w:rsid w:val="002E31F3"/>
    <w:rsid w:val="003220B1"/>
    <w:rsid w:val="003320B0"/>
    <w:rsid w:val="00352FCD"/>
    <w:rsid w:val="003532D4"/>
    <w:rsid w:val="00355BBA"/>
    <w:rsid w:val="003575AD"/>
    <w:rsid w:val="00362B9A"/>
    <w:rsid w:val="00363E5D"/>
    <w:rsid w:val="00365310"/>
    <w:rsid w:val="00377ECA"/>
    <w:rsid w:val="00396C94"/>
    <w:rsid w:val="003A0BE5"/>
    <w:rsid w:val="003C01AC"/>
    <w:rsid w:val="003C1239"/>
    <w:rsid w:val="003C3B87"/>
    <w:rsid w:val="003C3CB8"/>
    <w:rsid w:val="003C4492"/>
    <w:rsid w:val="003F764A"/>
    <w:rsid w:val="004344D8"/>
    <w:rsid w:val="004433D7"/>
    <w:rsid w:val="00446573"/>
    <w:rsid w:val="004553EF"/>
    <w:rsid w:val="0045674C"/>
    <w:rsid w:val="004639DC"/>
    <w:rsid w:val="004730D8"/>
    <w:rsid w:val="004C43E2"/>
    <w:rsid w:val="004C4610"/>
    <w:rsid w:val="004E70DB"/>
    <w:rsid w:val="00530A8A"/>
    <w:rsid w:val="00542D1C"/>
    <w:rsid w:val="005509B9"/>
    <w:rsid w:val="0055567D"/>
    <w:rsid w:val="005743D2"/>
    <w:rsid w:val="005977FE"/>
    <w:rsid w:val="005B4CF8"/>
    <w:rsid w:val="005D174F"/>
    <w:rsid w:val="005D2E6E"/>
    <w:rsid w:val="005D4711"/>
    <w:rsid w:val="005D6C31"/>
    <w:rsid w:val="005E5893"/>
    <w:rsid w:val="005F0137"/>
    <w:rsid w:val="00630C2E"/>
    <w:rsid w:val="006343E5"/>
    <w:rsid w:val="006355DA"/>
    <w:rsid w:val="006568E7"/>
    <w:rsid w:val="006576F5"/>
    <w:rsid w:val="00665C73"/>
    <w:rsid w:val="00672731"/>
    <w:rsid w:val="006D003D"/>
    <w:rsid w:val="006F2DA2"/>
    <w:rsid w:val="006F3767"/>
    <w:rsid w:val="007043F3"/>
    <w:rsid w:val="007130BA"/>
    <w:rsid w:val="007179FB"/>
    <w:rsid w:val="007276E1"/>
    <w:rsid w:val="00731722"/>
    <w:rsid w:val="007350BF"/>
    <w:rsid w:val="00740F97"/>
    <w:rsid w:val="007461E1"/>
    <w:rsid w:val="0075362A"/>
    <w:rsid w:val="00760D20"/>
    <w:rsid w:val="00764081"/>
    <w:rsid w:val="00767630"/>
    <w:rsid w:val="0077501C"/>
    <w:rsid w:val="0078322A"/>
    <w:rsid w:val="00786739"/>
    <w:rsid w:val="00797078"/>
    <w:rsid w:val="007B068A"/>
    <w:rsid w:val="007B528D"/>
    <w:rsid w:val="007D1C17"/>
    <w:rsid w:val="00801140"/>
    <w:rsid w:val="0082444D"/>
    <w:rsid w:val="00854B01"/>
    <w:rsid w:val="00855193"/>
    <w:rsid w:val="00865A45"/>
    <w:rsid w:val="0086776D"/>
    <w:rsid w:val="008B0381"/>
    <w:rsid w:val="008B1EA8"/>
    <w:rsid w:val="008E32D0"/>
    <w:rsid w:val="008E542F"/>
    <w:rsid w:val="008F031B"/>
    <w:rsid w:val="008F18F1"/>
    <w:rsid w:val="008F29AE"/>
    <w:rsid w:val="0090368A"/>
    <w:rsid w:val="00932E6C"/>
    <w:rsid w:val="00934E23"/>
    <w:rsid w:val="00944A5A"/>
    <w:rsid w:val="00945569"/>
    <w:rsid w:val="00961CEC"/>
    <w:rsid w:val="009707C4"/>
    <w:rsid w:val="009979FA"/>
    <w:rsid w:val="009B2BF9"/>
    <w:rsid w:val="009E36C5"/>
    <w:rsid w:val="009F7961"/>
    <w:rsid w:val="00A0170B"/>
    <w:rsid w:val="00A16DC3"/>
    <w:rsid w:val="00A215D0"/>
    <w:rsid w:val="00A265CF"/>
    <w:rsid w:val="00A33DB3"/>
    <w:rsid w:val="00A40FD6"/>
    <w:rsid w:val="00A54666"/>
    <w:rsid w:val="00A70D22"/>
    <w:rsid w:val="00A719BA"/>
    <w:rsid w:val="00A86D7B"/>
    <w:rsid w:val="00AA38F1"/>
    <w:rsid w:val="00AB21FE"/>
    <w:rsid w:val="00AB53A3"/>
    <w:rsid w:val="00AB7718"/>
    <w:rsid w:val="00AC7437"/>
    <w:rsid w:val="00AE32C9"/>
    <w:rsid w:val="00AF4DDD"/>
    <w:rsid w:val="00AF5A79"/>
    <w:rsid w:val="00AF6AB7"/>
    <w:rsid w:val="00B17DC7"/>
    <w:rsid w:val="00B65CAF"/>
    <w:rsid w:val="00B85275"/>
    <w:rsid w:val="00B87BA2"/>
    <w:rsid w:val="00BA6F76"/>
    <w:rsid w:val="00BD3153"/>
    <w:rsid w:val="00BD4ECB"/>
    <w:rsid w:val="00BD7E94"/>
    <w:rsid w:val="00BE4B3A"/>
    <w:rsid w:val="00BF1E37"/>
    <w:rsid w:val="00BF67A8"/>
    <w:rsid w:val="00C06CCF"/>
    <w:rsid w:val="00C1037A"/>
    <w:rsid w:val="00C12785"/>
    <w:rsid w:val="00C44386"/>
    <w:rsid w:val="00C51101"/>
    <w:rsid w:val="00C5727E"/>
    <w:rsid w:val="00C60BFE"/>
    <w:rsid w:val="00C76294"/>
    <w:rsid w:val="00C7796E"/>
    <w:rsid w:val="00C87106"/>
    <w:rsid w:val="00CA6B3B"/>
    <w:rsid w:val="00CC55A0"/>
    <w:rsid w:val="00CF2707"/>
    <w:rsid w:val="00D220C0"/>
    <w:rsid w:val="00D46D94"/>
    <w:rsid w:val="00D56C3C"/>
    <w:rsid w:val="00D70A21"/>
    <w:rsid w:val="00D75FD8"/>
    <w:rsid w:val="00D81B1F"/>
    <w:rsid w:val="00DA301F"/>
    <w:rsid w:val="00DA31EE"/>
    <w:rsid w:val="00DB35C6"/>
    <w:rsid w:val="00DC77DB"/>
    <w:rsid w:val="00DD511A"/>
    <w:rsid w:val="00E1372B"/>
    <w:rsid w:val="00E155A1"/>
    <w:rsid w:val="00E30EFB"/>
    <w:rsid w:val="00E47E38"/>
    <w:rsid w:val="00E5382F"/>
    <w:rsid w:val="00E5520D"/>
    <w:rsid w:val="00E718B5"/>
    <w:rsid w:val="00E94069"/>
    <w:rsid w:val="00EB7A3C"/>
    <w:rsid w:val="00ED1B76"/>
    <w:rsid w:val="00EE0296"/>
    <w:rsid w:val="00F048B9"/>
    <w:rsid w:val="00F10148"/>
    <w:rsid w:val="00F10F7E"/>
    <w:rsid w:val="00F25D32"/>
    <w:rsid w:val="00F309F6"/>
    <w:rsid w:val="00F4504F"/>
    <w:rsid w:val="00F462EA"/>
    <w:rsid w:val="00F54413"/>
    <w:rsid w:val="00F71353"/>
    <w:rsid w:val="00F738D0"/>
    <w:rsid w:val="00F945BB"/>
    <w:rsid w:val="00F94E33"/>
    <w:rsid w:val="00FA62DA"/>
    <w:rsid w:val="00FB381F"/>
    <w:rsid w:val="00FB4961"/>
    <w:rsid w:val="00FD2F51"/>
    <w:rsid w:val="00FE55B1"/>
    <w:rsid w:val="00FF23CF"/>
    <w:rsid w:val="00FF2FDA"/>
    <w:rsid w:val="00FF39D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D5775"/>
  <w15:docId w15:val="{1289E211-DBA5-4F83-8C2E-17C497BF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FF2FDA"/>
    <w:pPr>
      <w:keepLines/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DEEAF6" w:themeColor="accent1" w:themeTint="33" w:fill="auto"/>
      <w:spacing w:before="240" w:after="240" w:line="276" w:lineRule="auto"/>
      <w:jc w:val="both"/>
      <w:outlineLvl w:val="0"/>
    </w:pPr>
    <w:rPr>
      <w:rFonts w:ascii="Calibri" w:eastAsiaTheme="majorEastAsia" w:hAnsi="Calibri" w:cs="Calibri"/>
      <w:b/>
      <w:bCs/>
      <w:caps/>
      <w:sz w:val="22"/>
      <w:szCs w:val="28"/>
      <w:bdr w:val="none" w:sz="0" w:space="0" w:color="auto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536"/>
        <w:tab w:val="right" w:pos="9072"/>
      </w:tabs>
      <w:spacing w:before="60" w:after="60"/>
      <w:ind w:left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pPr>
      <w:widowControl w:val="0"/>
      <w:spacing w:before="60"/>
      <w:ind w:left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widowControl w:val="0"/>
      <w:tabs>
        <w:tab w:val="center" w:pos="4536"/>
        <w:tab w:val="right" w:pos="9072"/>
      </w:tabs>
      <w:spacing w:before="60" w:after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lo">
    <w:name w:val="Telo"/>
    <w:pPr>
      <w:widowControl w:val="0"/>
      <w:spacing w:before="60" w:after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Nadpis2"/>
    <w:pPr>
      <w:keepLines/>
      <w:widowControl w:val="0"/>
      <w:shd w:val="clear" w:color="auto" w:fill="DEEAF6"/>
      <w:spacing w:before="240" w:after="240" w:line="276" w:lineRule="auto"/>
      <w:jc w:val="both"/>
      <w:outlineLvl w:val="2"/>
    </w:pPr>
    <w:rPr>
      <w:rFonts w:ascii="Helvetica" w:hAnsi="Helvetica" w:cs="Arial Unicode MS"/>
      <w:b/>
      <w:bCs/>
      <w:cap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2">
    <w:name w:val="Nadpis 2"/>
    <w:pPr>
      <w:keepLines/>
      <w:widowControl w:val="0"/>
      <w:spacing w:before="120" w:after="120"/>
      <w:jc w:val="both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Bullet1">
    <w:name w:val="Bullet 1"/>
    <w:pPr>
      <w:widowControl w:val="0"/>
      <w:spacing w:before="60" w:after="6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paragraph" w:styleId="FootnoteText">
    <w:name w:val="footnote text"/>
    <w:pPr>
      <w:widowControl w:val="0"/>
      <w:ind w:left="709"/>
      <w:jc w:val="both"/>
    </w:pPr>
    <w:rPr>
      <w:rFonts w:ascii="Calibri" w:eastAsia="Calibri" w:hAnsi="Calibri" w:cs="Calibri"/>
      <w:color w:val="000000"/>
      <w:u w:color="000000"/>
    </w:rPr>
  </w:style>
  <w:style w:type="character" w:styleId="FootnoteReference">
    <w:name w:val="footnote reference"/>
    <w:rPr>
      <w:vertAlign w:val="superscript"/>
    </w:rPr>
  </w:style>
  <w:style w:type="numbering" w:customStyle="1" w:styleId="Importovantl3">
    <w:name w:val="Importovaný štýl 3"/>
    <w:pPr>
      <w:numPr>
        <w:numId w:val="14"/>
      </w:numPr>
    </w:pPr>
  </w:style>
  <w:style w:type="numbering" w:customStyle="1" w:styleId="Importovantl4">
    <w:name w:val="Importovaný štýl 4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F2FDA"/>
    <w:rPr>
      <w:rFonts w:ascii="Calibri" w:eastAsiaTheme="majorEastAsia" w:hAnsi="Calibri" w:cs="Calibri"/>
      <w:b/>
      <w:bCs/>
      <w:caps/>
      <w:sz w:val="22"/>
      <w:szCs w:val="28"/>
      <w:bdr w:val="none" w:sz="0" w:space="0" w:color="auto"/>
      <w:shd w:val="solid" w:color="DEEAF6" w:themeColor="accent1" w:themeTint="33" w:fill="auto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2F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170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276"/>
    <w:pPr>
      <w:spacing w:after="200"/>
    </w:pPr>
    <w:rPr>
      <w:i/>
      <w:iCs/>
      <w:color w:val="A7A7A7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07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21E661409EBE43A8EA16F2E0172E53" ma:contentTypeVersion="11" ma:contentTypeDescription="Vytvoří nový dokument" ma:contentTypeScope="" ma:versionID="7315559ab39fd8f80766937f3a1e4da0">
  <xsd:schema xmlns:xsd="http://www.w3.org/2001/XMLSchema" xmlns:xs="http://www.w3.org/2001/XMLSchema" xmlns:p="http://schemas.microsoft.com/office/2006/metadata/properties" xmlns:ns3="6b496e32-d793-46a0-9c4e-86916fa7357c" xmlns:ns4="04b6b78f-0156-4748-93ea-8e5365b77e24" targetNamespace="http://schemas.microsoft.com/office/2006/metadata/properties" ma:root="true" ma:fieldsID="ccd8ee2ab77f05c082a28c8f8bbd8f2c" ns3:_="" ns4:_="">
    <xsd:import namespace="6b496e32-d793-46a0-9c4e-86916fa7357c"/>
    <xsd:import namespace="04b6b78f-0156-4748-93ea-8e5365b77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6e32-d793-46a0-9c4e-86916fa73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6b78f-0156-4748-93ea-8e5365b7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6292-C243-49B1-957F-98FC5B0B2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57EA5-0E5A-4217-92B9-5252277F2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96e32-d793-46a0-9c4e-86916fa7357c"/>
    <ds:schemaRef ds:uri="04b6b78f-0156-4748-93ea-8e5365b77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A80E8-B4F0-4757-B9CC-8B33333CD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DCAB8-1543-6240-8AB7-6597ED3D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Juraj Bc.</dc:creator>
  <cp:lastModifiedBy>Petr Moravec</cp:lastModifiedBy>
  <cp:revision>24</cp:revision>
  <dcterms:created xsi:type="dcterms:W3CDTF">2019-12-22T23:26:00Z</dcterms:created>
  <dcterms:modified xsi:type="dcterms:W3CDTF">2020-01-04T15:47:00Z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0x010100AB21E661409EBE43A8EA16F2E0172E53</vt:lpwstr>
  </property>
</Properties>
</file>