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1246" w14:textId="65BAF459" w:rsidR="002E0E2D" w:rsidRPr="005E2659" w:rsidRDefault="005E2659" w:rsidP="005E2659">
      <w:pPr>
        <w:ind w:firstLine="708"/>
        <w:jc w:val="right"/>
        <w:rPr>
          <w:szCs w:val="22"/>
        </w:rPr>
      </w:pPr>
      <w:bookmarkStart w:id="0" w:name="_Ref483716113"/>
      <w:bookmarkStart w:id="1" w:name="_Ref482879048"/>
      <w:r>
        <w:rPr>
          <w:szCs w:val="22"/>
        </w:rPr>
        <w:t xml:space="preserve">           </w:t>
      </w:r>
      <w:r w:rsidR="002E0E2D" w:rsidRPr="005E2659">
        <w:rPr>
          <w:szCs w:val="22"/>
        </w:rPr>
        <w:t>Evidenční číslo smlouvy:</w:t>
      </w:r>
      <w:r w:rsidR="00701F2D" w:rsidRPr="005E2659">
        <w:rPr>
          <w:szCs w:val="22"/>
        </w:rPr>
        <w:t xml:space="preserve"> </w:t>
      </w:r>
      <w:r w:rsidR="008450B5">
        <w:rPr>
          <w:szCs w:val="22"/>
        </w:rPr>
        <w:t>[VZ_2025_A188]</w:t>
      </w:r>
      <w:r w:rsidR="00462D5F" w:rsidRPr="005E2659">
        <w:rPr>
          <w:szCs w:val="22"/>
        </w:rPr>
        <w:tab/>
      </w:r>
    </w:p>
    <w:p w14:paraId="154AEBD6" w14:textId="4235CE44" w:rsidR="002E0E2D" w:rsidRPr="004831EA" w:rsidRDefault="002E0E2D" w:rsidP="00234C37">
      <w:pPr>
        <w:jc w:val="right"/>
        <w:rPr>
          <w:szCs w:val="22"/>
        </w:rPr>
      </w:pPr>
      <w:r w:rsidRPr="004831EA">
        <w:rPr>
          <w:szCs w:val="22"/>
        </w:rPr>
        <w:t>Číslo jednací:</w:t>
      </w:r>
      <w:r w:rsidR="008450B5" w:rsidRPr="008450B5">
        <w:rPr>
          <w:szCs w:val="22"/>
        </w:rPr>
        <w:t xml:space="preserve"> </w:t>
      </w:r>
      <w:r w:rsidR="008450B5" w:rsidRPr="005E2659">
        <w:rPr>
          <w:szCs w:val="22"/>
        </w:rPr>
        <w:t>[CEN/1000/1027/2025]</w:t>
      </w:r>
      <w:r w:rsidR="00462D5F" w:rsidRPr="004831EA">
        <w:rPr>
          <w:szCs w:val="22"/>
        </w:rPr>
        <w:tab/>
      </w:r>
    </w:p>
    <w:p w14:paraId="795350B8" w14:textId="77777777" w:rsidR="00C01636" w:rsidRDefault="00C01636" w:rsidP="004831EA">
      <w:pPr>
        <w:jc w:val="center"/>
        <w:rPr>
          <w:b/>
          <w:szCs w:val="22"/>
        </w:rPr>
      </w:pPr>
    </w:p>
    <w:p w14:paraId="5457A86D" w14:textId="3B9C7C4B" w:rsidR="00E261B1" w:rsidRDefault="00B12DC0" w:rsidP="004831EA">
      <w:pPr>
        <w:jc w:val="center"/>
        <w:rPr>
          <w:b/>
          <w:szCs w:val="22"/>
        </w:rPr>
      </w:pPr>
      <w:r>
        <w:rPr>
          <w:b/>
          <w:szCs w:val="22"/>
        </w:rPr>
        <w:t>SMLOUVA O TECHNICKÉ PODPOŘE PRODUKTŮ MICROSOFT</w:t>
      </w:r>
    </w:p>
    <w:p w14:paraId="24510A77" w14:textId="77777777" w:rsidR="004831EA" w:rsidRPr="004831EA" w:rsidRDefault="004831EA" w:rsidP="00997DAF">
      <w:pPr>
        <w:keepNext/>
        <w:keepLines/>
        <w:suppressLineNumbers/>
        <w:suppressAutoHyphens/>
        <w:rPr>
          <w:rFonts w:cstheme="minorHAnsi"/>
          <w:szCs w:val="22"/>
        </w:rPr>
      </w:pPr>
    </w:p>
    <w:p w14:paraId="78B944AC" w14:textId="77777777" w:rsidR="008D18B7" w:rsidRDefault="008D18B7" w:rsidP="00997DAF">
      <w:pPr>
        <w:keepNext/>
        <w:keepLines/>
        <w:suppressLineNumbers/>
        <w:suppressAutoHyphens/>
        <w:ind w:left="284" w:hanging="284"/>
        <w:jc w:val="center"/>
        <w:rPr>
          <w:szCs w:val="22"/>
        </w:rPr>
      </w:pPr>
      <w:r w:rsidRPr="008D18B7">
        <w:rPr>
          <w:szCs w:val="22"/>
        </w:rPr>
        <w:t>uzavřená podle § 1746 odst. 2</w:t>
      </w:r>
      <w:r>
        <w:rPr>
          <w:szCs w:val="22"/>
        </w:rPr>
        <w:t xml:space="preserve"> </w:t>
      </w:r>
      <w:r w:rsidR="004831EA" w:rsidRPr="004831EA">
        <w:rPr>
          <w:szCs w:val="22"/>
        </w:rPr>
        <w:t xml:space="preserve">zák. č. 89/2012 Sb., občanský zákoník </w:t>
      </w:r>
    </w:p>
    <w:p w14:paraId="104D83B8" w14:textId="736EB240" w:rsidR="00E261B1" w:rsidRDefault="004831EA" w:rsidP="00997DAF">
      <w:pPr>
        <w:keepNext/>
        <w:keepLines/>
        <w:suppressLineNumbers/>
        <w:suppressAutoHyphens/>
        <w:ind w:left="284" w:hanging="284"/>
        <w:jc w:val="center"/>
        <w:rPr>
          <w:szCs w:val="22"/>
        </w:rPr>
      </w:pPr>
      <w:r w:rsidRPr="004831EA">
        <w:rPr>
          <w:szCs w:val="22"/>
        </w:rPr>
        <w:t>(dále jen „</w:t>
      </w:r>
      <w:r w:rsidRPr="008D18B7">
        <w:rPr>
          <w:b/>
          <w:szCs w:val="22"/>
        </w:rPr>
        <w:t>občanský zákoník</w:t>
      </w:r>
      <w:r w:rsidRPr="004831EA">
        <w:rPr>
          <w:szCs w:val="22"/>
        </w:rPr>
        <w:t>“)</w:t>
      </w:r>
    </w:p>
    <w:p w14:paraId="7076773D" w14:textId="77777777" w:rsidR="004831EA" w:rsidRPr="004831EA" w:rsidRDefault="004831EA" w:rsidP="00997DAF">
      <w:pPr>
        <w:keepNext/>
        <w:keepLines/>
        <w:suppressLineNumbers/>
        <w:suppressAutoHyphens/>
        <w:ind w:left="284" w:hanging="284"/>
        <w:jc w:val="center"/>
        <w:rPr>
          <w:rFonts w:cstheme="minorHAnsi"/>
          <w:szCs w:val="22"/>
        </w:rPr>
      </w:pPr>
    </w:p>
    <w:p w14:paraId="08C2D9F4" w14:textId="445F8D5C" w:rsidR="00E261B1" w:rsidRPr="004831EA" w:rsidRDefault="00E261B1" w:rsidP="000F7ED0">
      <w:pPr>
        <w:jc w:val="center"/>
        <w:rPr>
          <w:b/>
          <w:szCs w:val="22"/>
        </w:rPr>
      </w:pPr>
      <w:r w:rsidRPr="004831EA">
        <w:rPr>
          <w:b/>
          <w:szCs w:val="22"/>
        </w:rPr>
        <w:t>Smluvní strany</w:t>
      </w:r>
    </w:p>
    <w:p w14:paraId="36300A48" w14:textId="77777777" w:rsidR="00E261B1" w:rsidRPr="004831EA" w:rsidRDefault="00E261B1" w:rsidP="00E0119E">
      <w:pPr>
        <w:rPr>
          <w:szCs w:val="22"/>
        </w:rPr>
      </w:pPr>
    </w:p>
    <w:p w14:paraId="6647B3D3" w14:textId="77777777" w:rsidR="00E261B1" w:rsidRPr="004831EA" w:rsidRDefault="00E261B1" w:rsidP="00E0119E">
      <w:pPr>
        <w:rPr>
          <w:szCs w:val="22"/>
        </w:rPr>
      </w:pPr>
    </w:p>
    <w:p w14:paraId="64385501" w14:textId="407743F5" w:rsidR="00E261B1" w:rsidRPr="004831EA" w:rsidRDefault="00E261B1" w:rsidP="00BE27CA">
      <w:pPr>
        <w:pStyle w:val="Odstavecseseznamem"/>
        <w:numPr>
          <w:ilvl w:val="0"/>
          <w:numId w:val="3"/>
        </w:numPr>
        <w:ind w:left="284" w:hanging="284"/>
        <w:rPr>
          <w:b/>
          <w:szCs w:val="22"/>
        </w:rPr>
      </w:pPr>
      <w:r w:rsidRPr="004831EA">
        <w:rPr>
          <w:b/>
          <w:szCs w:val="22"/>
        </w:rPr>
        <w:t>CENDIS, s. p.</w:t>
      </w:r>
    </w:p>
    <w:p w14:paraId="3D49D7A7" w14:textId="77777777" w:rsidR="004B2ACC" w:rsidRPr="004B2ACC" w:rsidRDefault="004B2ACC" w:rsidP="004B2ACC">
      <w:pPr>
        <w:ind w:left="1985" w:hanging="1985"/>
        <w:rPr>
          <w:szCs w:val="22"/>
        </w:rPr>
      </w:pPr>
      <w:r w:rsidRPr="004B2ACC">
        <w:rPr>
          <w:szCs w:val="22"/>
        </w:rPr>
        <w:t>Sídlo:</w:t>
      </w:r>
      <w:r w:rsidRPr="004B2ACC">
        <w:rPr>
          <w:szCs w:val="22"/>
        </w:rPr>
        <w:tab/>
        <w:t>nábřeží Ludvíka Svobody 1222/12, 110 15 Praha 1</w:t>
      </w:r>
    </w:p>
    <w:p w14:paraId="54E2E8C6" w14:textId="77777777" w:rsidR="004B2ACC" w:rsidRPr="004B2ACC" w:rsidRDefault="004B2ACC" w:rsidP="004B2ACC">
      <w:pPr>
        <w:ind w:left="1985" w:hanging="1985"/>
        <w:rPr>
          <w:szCs w:val="22"/>
        </w:rPr>
      </w:pPr>
      <w:r w:rsidRPr="004B2ACC">
        <w:rPr>
          <w:szCs w:val="22"/>
        </w:rPr>
        <w:t>IČO:</w:t>
      </w:r>
      <w:r w:rsidRPr="004B2ACC">
        <w:rPr>
          <w:szCs w:val="22"/>
        </w:rPr>
        <w:tab/>
        <w:t>00311391</w:t>
      </w:r>
    </w:p>
    <w:p w14:paraId="2008DC3B" w14:textId="77777777" w:rsidR="004B2ACC" w:rsidRPr="004B2ACC" w:rsidRDefault="004B2ACC" w:rsidP="004B2ACC">
      <w:pPr>
        <w:ind w:left="1985" w:hanging="1985"/>
        <w:rPr>
          <w:szCs w:val="22"/>
        </w:rPr>
      </w:pPr>
      <w:r w:rsidRPr="004B2ACC">
        <w:rPr>
          <w:szCs w:val="22"/>
        </w:rPr>
        <w:t>DIČ:</w:t>
      </w:r>
      <w:r w:rsidRPr="004B2ACC">
        <w:rPr>
          <w:szCs w:val="22"/>
        </w:rPr>
        <w:tab/>
        <w:t>CZ00311391</w:t>
      </w:r>
    </w:p>
    <w:p w14:paraId="0EF59748" w14:textId="77777777" w:rsidR="004B2ACC" w:rsidRPr="00F41B1D" w:rsidRDefault="004B2ACC" w:rsidP="004B2ACC">
      <w:pPr>
        <w:ind w:left="1985" w:hanging="1985"/>
        <w:rPr>
          <w:szCs w:val="22"/>
        </w:rPr>
      </w:pPr>
      <w:r w:rsidRPr="004B2ACC">
        <w:rPr>
          <w:szCs w:val="22"/>
        </w:rPr>
        <w:t>Zapsán:</w:t>
      </w:r>
      <w:r w:rsidRPr="004B2ACC">
        <w:rPr>
          <w:szCs w:val="22"/>
        </w:rPr>
        <w:tab/>
        <w:t xml:space="preserve">v obchodním rejstříku vedeném u Městského soudu v Praze oddíl ALX vložka </w:t>
      </w:r>
      <w:r w:rsidRPr="00F41B1D">
        <w:rPr>
          <w:szCs w:val="22"/>
        </w:rPr>
        <w:t xml:space="preserve">706 </w:t>
      </w:r>
    </w:p>
    <w:p w14:paraId="7EB96272" w14:textId="30EF90EE" w:rsidR="004B2ACC" w:rsidRPr="00F41B1D" w:rsidRDefault="004B2ACC" w:rsidP="004B2ACC">
      <w:pPr>
        <w:ind w:left="1985" w:hanging="1985"/>
        <w:rPr>
          <w:szCs w:val="22"/>
        </w:rPr>
      </w:pPr>
      <w:r w:rsidRPr="00F41B1D">
        <w:rPr>
          <w:szCs w:val="22"/>
        </w:rPr>
        <w:t>Zástupce:</w:t>
      </w:r>
      <w:r w:rsidRPr="00F41B1D">
        <w:rPr>
          <w:szCs w:val="22"/>
        </w:rPr>
        <w:tab/>
        <w:t>Ing. Jan Paroubek, p</w:t>
      </w:r>
      <w:r w:rsidR="00462D5F" w:rsidRPr="00F41B1D">
        <w:rPr>
          <w:szCs w:val="22"/>
        </w:rPr>
        <w:t>ověřený řízením státního podniku</w:t>
      </w:r>
    </w:p>
    <w:p w14:paraId="29029F95" w14:textId="248B6C7B" w:rsidR="004B2ACC" w:rsidRPr="00F41B1D" w:rsidRDefault="004B2ACC" w:rsidP="004B2ACC">
      <w:pPr>
        <w:ind w:left="1985" w:hanging="1985"/>
        <w:rPr>
          <w:szCs w:val="22"/>
        </w:rPr>
      </w:pPr>
      <w:r w:rsidRPr="00F41B1D">
        <w:rPr>
          <w:szCs w:val="22"/>
        </w:rPr>
        <w:t>Kontaktní osoba:</w:t>
      </w:r>
      <w:r w:rsidRPr="00F41B1D">
        <w:rPr>
          <w:szCs w:val="22"/>
        </w:rPr>
        <w:tab/>
        <w:t>[</w:t>
      </w:r>
      <w:r w:rsidR="00DD3EB5" w:rsidRPr="00F41B1D">
        <w:rPr>
          <w:szCs w:val="22"/>
        </w:rPr>
        <w:t>Ing. Tomáš Tichý</w:t>
      </w:r>
      <w:r w:rsidR="005D1781" w:rsidRPr="00F41B1D">
        <w:rPr>
          <w:szCs w:val="22"/>
        </w:rPr>
        <w:t>, tel.: +420 </w:t>
      </w:r>
      <w:r w:rsidR="00C34146" w:rsidRPr="00F41B1D">
        <w:rPr>
          <w:szCs w:val="22"/>
        </w:rPr>
        <w:t>702 216 677</w:t>
      </w:r>
      <w:r w:rsidR="005D1781" w:rsidRPr="00F41B1D">
        <w:rPr>
          <w:szCs w:val="22"/>
        </w:rPr>
        <w:t>, e-mail:</w:t>
      </w:r>
      <w:r w:rsidR="00F41B1D">
        <w:rPr>
          <w:szCs w:val="22"/>
        </w:rPr>
        <w:t xml:space="preserve"> </w:t>
      </w:r>
      <w:r w:rsidR="00DD3EB5" w:rsidRPr="00F41B1D">
        <w:rPr>
          <w:szCs w:val="22"/>
        </w:rPr>
        <w:t>tomas.tichy@cendis.cz</w:t>
      </w:r>
      <w:r w:rsidRPr="00F41B1D">
        <w:rPr>
          <w:szCs w:val="22"/>
        </w:rPr>
        <w:t>]</w:t>
      </w:r>
    </w:p>
    <w:p w14:paraId="64B0EDD2" w14:textId="77777777" w:rsidR="004B2ACC" w:rsidRPr="00F41B1D" w:rsidRDefault="004B2ACC" w:rsidP="004B2ACC">
      <w:pPr>
        <w:ind w:left="1985" w:hanging="1985"/>
        <w:rPr>
          <w:szCs w:val="22"/>
        </w:rPr>
      </w:pPr>
      <w:r w:rsidRPr="00F41B1D">
        <w:rPr>
          <w:szCs w:val="22"/>
        </w:rPr>
        <w:t>Bankovní spojení:</w:t>
      </w:r>
      <w:r w:rsidRPr="00F41B1D">
        <w:rPr>
          <w:szCs w:val="22"/>
        </w:rPr>
        <w:tab/>
        <w:t>Česká spořitelna, a.s.</w:t>
      </w:r>
    </w:p>
    <w:p w14:paraId="24E04FD6" w14:textId="72A07132" w:rsidR="00E261B1" w:rsidRPr="00F41B1D" w:rsidRDefault="004B2ACC" w:rsidP="004B2ACC">
      <w:pPr>
        <w:ind w:left="1985" w:hanging="1985"/>
        <w:rPr>
          <w:szCs w:val="22"/>
        </w:rPr>
      </w:pPr>
      <w:r w:rsidRPr="00F41B1D">
        <w:rPr>
          <w:szCs w:val="22"/>
        </w:rPr>
        <w:t>č. účtu:</w:t>
      </w:r>
      <w:r w:rsidRPr="00F41B1D">
        <w:rPr>
          <w:szCs w:val="22"/>
        </w:rPr>
        <w:tab/>
        <w:t>5517635319/0800</w:t>
      </w:r>
    </w:p>
    <w:p w14:paraId="3FAE2417" w14:textId="2EE35444" w:rsidR="00603CEB" w:rsidRPr="004831EA" w:rsidRDefault="00603CEB" w:rsidP="007C1B68">
      <w:pPr>
        <w:ind w:left="1985" w:hanging="1985"/>
        <w:rPr>
          <w:szCs w:val="22"/>
        </w:rPr>
      </w:pPr>
      <w:r w:rsidRPr="00F41B1D">
        <w:rPr>
          <w:szCs w:val="22"/>
        </w:rPr>
        <w:t>(dále jen „</w:t>
      </w:r>
      <w:r w:rsidRPr="00F41B1D">
        <w:rPr>
          <w:b/>
          <w:szCs w:val="22"/>
        </w:rPr>
        <w:t>Objednatel</w:t>
      </w:r>
      <w:r w:rsidRPr="00F41B1D">
        <w:rPr>
          <w:szCs w:val="22"/>
        </w:rPr>
        <w:t>“)</w:t>
      </w:r>
      <w:r w:rsidR="002E5247" w:rsidRPr="00F41B1D">
        <w:rPr>
          <w:szCs w:val="22"/>
        </w:rPr>
        <w:t xml:space="preserve"> a</w:t>
      </w:r>
    </w:p>
    <w:p w14:paraId="66041C9F" w14:textId="713C7A0B" w:rsidR="00E261B1" w:rsidRPr="004831EA" w:rsidRDefault="00E261B1" w:rsidP="007C1B68">
      <w:pPr>
        <w:ind w:left="1985" w:hanging="1985"/>
        <w:rPr>
          <w:szCs w:val="22"/>
        </w:rPr>
      </w:pPr>
    </w:p>
    <w:p w14:paraId="67A3121E" w14:textId="26BC4A7B" w:rsidR="000F1860" w:rsidRPr="004B2ACC" w:rsidRDefault="004B2ACC" w:rsidP="00BE27CA">
      <w:pPr>
        <w:pStyle w:val="Odstavecseseznamem"/>
        <w:numPr>
          <w:ilvl w:val="0"/>
          <w:numId w:val="3"/>
        </w:numPr>
        <w:ind w:left="284" w:hanging="284"/>
        <w:rPr>
          <w:b/>
          <w:szCs w:val="22"/>
          <w:highlight w:val="yellow"/>
        </w:rPr>
      </w:pPr>
      <w:r w:rsidRPr="004B2ACC">
        <w:rPr>
          <w:b/>
          <w:szCs w:val="22"/>
          <w:highlight w:val="yellow"/>
        </w:rPr>
        <w:t>[doplnit]</w:t>
      </w:r>
    </w:p>
    <w:p w14:paraId="75FAE847" w14:textId="1190698F" w:rsidR="000F1860" w:rsidRPr="004831EA" w:rsidRDefault="000F1860" w:rsidP="007C1B68">
      <w:pPr>
        <w:ind w:left="1985" w:hanging="1985"/>
        <w:rPr>
          <w:szCs w:val="22"/>
        </w:rPr>
      </w:pPr>
      <w:r w:rsidRPr="004831EA">
        <w:rPr>
          <w:szCs w:val="22"/>
        </w:rPr>
        <w:t>Sídlo:</w:t>
      </w:r>
      <w:r w:rsidR="00E27DFE">
        <w:rPr>
          <w:szCs w:val="22"/>
        </w:rPr>
        <w:tab/>
        <w:t>[</w:t>
      </w:r>
      <w:r w:rsidR="00E27DFE" w:rsidRPr="00E27DFE">
        <w:rPr>
          <w:szCs w:val="22"/>
          <w:highlight w:val="yellow"/>
        </w:rPr>
        <w:t>doplnit</w:t>
      </w:r>
      <w:r w:rsidR="00E27DFE">
        <w:rPr>
          <w:szCs w:val="22"/>
        </w:rPr>
        <w:t>]</w:t>
      </w:r>
      <w:r w:rsidRPr="004831EA">
        <w:rPr>
          <w:szCs w:val="22"/>
        </w:rPr>
        <w:tab/>
      </w:r>
    </w:p>
    <w:p w14:paraId="570D804C" w14:textId="450BC3E2" w:rsidR="000F1860" w:rsidRPr="004831EA" w:rsidRDefault="000F1860" w:rsidP="007C1B68">
      <w:pPr>
        <w:ind w:left="1985" w:hanging="1985"/>
        <w:rPr>
          <w:szCs w:val="22"/>
        </w:rPr>
      </w:pPr>
      <w:r w:rsidRPr="004831EA">
        <w:rPr>
          <w:szCs w:val="22"/>
        </w:rPr>
        <w:t>IČO:</w:t>
      </w:r>
      <w:r w:rsidR="00E27DFE">
        <w:rPr>
          <w:szCs w:val="22"/>
        </w:rPr>
        <w:tab/>
        <w:t>[</w:t>
      </w:r>
      <w:r w:rsidR="00E27DFE" w:rsidRPr="00E27DFE">
        <w:rPr>
          <w:szCs w:val="22"/>
          <w:highlight w:val="yellow"/>
        </w:rPr>
        <w:t>doplnit</w:t>
      </w:r>
      <w:r w:rsidR="00E27DFE">
        <w:rPr>
          <w:szCs w:val="22"/>
        </w:rPr>
        <w:t>]</w:t>
      </w:r>
    </w:p>
    <w:p w14:paraId="3BFFB774" w14:textId="4D443CB0" w:rsidR="000F1860" w:rsidRPr="004831EA" w:rsidRDefault="000F1860" w:rsidP="007C1B68">
      <w:pPr>
        <w:ind w:left="1985" w:hanging="1985"/>
        <w:rPr>
          <w:szCs w:val="22"/>
        </w:rPr>
      </w:pPr>
      <w:r w:rsidRPr="004831EA">
        <w:rPr>
          <w:szCs w:val="22"/>
        </w:rPr>
        <w:t>DIČ:</w:t>
      </w:r>
      <w:r w:rsidR="00E27DFE">
        <w:rPr>
          <w:szCs w:val="22"/>
        </w:rPr>
        <w:tab/>
        <w:t>[</w:t>
      </w:r>
      <w:r w:rsidR="00E27DFE" w:rsidRPr="00E27DFE">
        <w:rPr>
          <w:szCs w:val="22"/>
          <w:highlight w:val="yellow"/>
        </w:rPr>
        <w:t>doplnit</w:t>
      </w:r>
      <w:r w:rsidR="00E27DFE">
        <w:rPr>
          <w:szCs w:val="22"/>
        </w:rPr>
        <w:t>]</w:t>
      </w:r>
    </w:p>
    <w:p w14:paraId="28169A87" w14:textId="1929FBB1" w:rsidR="00F94CE1" w:rsidRPr="004831EA" w:rsidRDefault="00F94CE1" w:rsidP="007C1B68">
      <w:pPr>
        <w:ind w:left="1985" w:hanging="1985"/>
        <w:rPr>
          <w:szCs w:val="22"/>
        </w:rPr>
      </w:pPr>
      <w:r w:rsidRPr="004831EA">
        <w:rPr>
          <w:szCs w:val="22"/>
        </w:rPr>
        <w:t>Zapsán:</w:t>
      </w:r>
      <w:r w:rsidR="00E27DFE">
        <w:rPr>
          <w:szCs w:val="22"/>
        </w:rPr>
        <w:tab/>
        <w:t>[</w:t>
      </w:r>
      <w:r w:rsidR="00E27DFE" w:rsidRPr="00E27DFE">
        <w:rPr>
          <w:szCs w:val="22"/>
          <w:highlight w:val="yellow"/>
        </w:rPr>
        <w:t>doplnit</w:t>
      </w:r>
      <w:r w:rsidR="00E27DFE">
        <w:rPr>
          <w:szCs w:val="22"/>
        </w:rPr>
        <w:t>]</w:t>
      </w:r>
    </w:p>
    <w:p w14:paraId="6DEA698F" w14:textId="6B8957F9" w:rsidR="000F1860" w:rsidRPr="004831EA" w:rsidRDefault="000F1860" w:rsidP="007C1B68">
      <w:pPr>
        <w:ind w:left="1985" w:hanging="1985"/>
        <w:rPr>
          <w:szCs w:val="22"/>
        </w:rPr>
      </w:pPr>
      <w:r w:rsidRPr="004831EA">
        <w:rPr>
          <w:szCs w:val="22"/>
        </w:rPr>
        <w:t>Z</w:t>
      </w:r>
      <w:r w:rsidR="00F94CE1" w:rsidRPr="004831EA">
        <w:rPr>
          <w:szCs w:val="22"/>
        </w:rPr>
        <w:t>á</w:t>
      </w:r>
      <w:r w:rsidRPr="004831EA">
        <w:rPr>
          <w:szCs w:val="22"/>
        </w:rPr>
        <w:t>stup</w:t>
      </w:r>
      <w:r w:rsidR="00F94CE1" w:rsidRPr="004831EA">
        <w:rPr>
          <w:szCs w:val="22"/>
        </w:rPr>
        <w:t>ce</w:t>
      </w:r>
      <w:r w:rsidRPr="004831EA">
        <w:rPr>
          <w:szCs w:val="22"/>
        </w:rPr>
        <w:t>:</w:t>
      </w:r>
      <w:r w:rsidRPr="004831EA">
        <w:rPr>
          <w:szCs w:val="22"/>
        </w:rPr>
        <w:tab/>
      </w:r>
      <w:r w:rsidR="00E27DFE">
        <w:rPr>
          <w:szCs w:val="22"/>
        </w:rPr>
        <w:t>[</w:t>
      </w:r>
      <w:r w:rsidR="00E27DFE" w:rsidRPr="00E27DFE">
        <w:rPr>
          <w:szCs w:val="22"/>
          <w:highlight w:val="yellow"/>
        </w:rPr>
        <w:t>doplnit</w:t>
      </w:r>
      <w:r w:rsidR="00E27DFE">
        <w:rPr>
          <w:szCs w:val="22"/>
        </w:rPr>
        <w:t>]</w:t>
      </w:r>
    </w:p>
    <w:p w14:paraId="784E280B" w14:textId="537285F1" w:rsidR="000F1860" w:rsidRPr="004831EA" w:rsidRDefault="000F1860" w:rsidP="007C1B68">
      <w:pPr>
        <w:ind w:left="1985" w:hanging="1985"/>
        <w:rPr>
          <w:szCs w:val="22"/>
        </w:rPr>
      </w:pPr>
      <w:r w:rsidRPr="004831EA">
        <w:rPr>
          <w:szCs w:val="22"/>
        </w:rPr>
        <w:t>Kontaktní osoba:</w:t>
      </w:r>
      <w:r w:rsidR="00E27DFE">
        <w:rPr>
          <w:szCs w:val="22"/>
        </w:rPr>
        <w:tab/>
        <w:t>[</w:t>
      </w:r>
      <w:r w:rsidR="00E27DFE" w:rsidRPr="00E27DFE">
        <w:rPr>
          <w:szCs w:val="22"/>
          <w:highlight w:val="yellow"/>
        </w:rPr>
        <w:t>doplnit</w:t>
      </w:r>
      <w:r w:rsidR="00E27DFE">
        <w:rPr>
          <w:szCs w:val="22"/>
        </w:rPr>
        <w:t>]</w:t>
      </w:r>
      <w:r w:rsidRPr="004831EA">
        <w:rPr>
          <w:szCs w:val="22"/>
        </w:rPr>
        <w:tab/>
      </w:r>
    </w:p>
    <w:p w14:paraId="624A1BE9" w14:textId="0F00DB1A" w:rsidR="000F1860" w:rsidRPr="004831EA" w:rsidRDefault="000F1860" w:rsidP="007C1B68">
      <w:pPr>
        <w:ind w:left="1985" w:hanging="1985"/>
        <w:rPr>
          <w:szCs w:val="22"/>
        </w:rPr>
      </w:pPr>
      <w:r w:rsidRPr="004831EA">
        <w:rPr>
          <w:szCs w:val="22"/>
        </w:rPr>
        <w:t>Bankovní spojení:</w:t>
      </w:r>
      <w:r w:rsidRPr="004831EA">
        <w:rPr>
          <w:szCs w:val="22"/>
        </w:rPr>
        <w:tab/>
      </w:r>
      <w:r w:rsidR="00E27DFE">
        <w:rPr>
          <w:szCs w:val="22"/>
        </w:rPr>
        <w:t>[</w:t>
      </w:r>
      <w:r w:rsidR="00E27DFE" w:rsidRPr="00E27DFE">
        <w:rPr>
          <w:szCs w:val="22"/>
          <w:highlight w:val="yellow"/>
        </w:rPr>
        <w:t>doplnit</w:t>
      </w:r>
      <w:r w:rsidR="00E27DFE">
        <w:rPr>
          <w:szCs w:val="22"/>
        </w:rPr>
        <w:t>]</w:t>
      </w:r>
    </w:p>
    <w:p w14:paraId="501DB6A0" w14:textId="2EE240CC" w:rsidR="000F1860" w:rsidRPr="004831EA" w:rsidRDefault="000F1860" w:rsidP="007C1B68">
      <w:pPr>
        <w:ind w:left="1985" w:hanging="1985"/>
        <w:rPr>
          <w:szCs w:val="22"/>
        </w:rPr>
      </w:pPr>
      <w:r w:rsidRPr="004831EA">
        <w:rPr>
          <w:szCs w:val="22"/>
        </w:rPr>
        <w:t>č. účtu:</w:t>
      </w:r>
      <w:r w:rsidRPr="004831EA">
        <w:rPr>
          <w:szCs w:val="22"/>
        </w:rPr>
        <w:tab/>
      </w:r>
      <w:r w:rsidR="00E27DFE">
        <w:rPr>
          <w:szCs w:val="22"/>
        </w:rPr>
        <w:t>[</w:t>
      </w:r>
      <w:r w:rsidR="00E27DFE" w:rsidRPr="00E27DFE">
        <w:rPr>
          <w:szCs w:val="22"/>
          <w:highlight w:val="yellow"/>
        </w:rPr>
        <w:t>doplnit</w:t>
      </w:r>
      <w:r w:rsidR="00E27DFE">
        <w:rPr>
          <w:szCs w:val="22"/>
        </w:rPr>
        <w:t>]</w:t>
      </w:r>
    </w:p>
    <w:p w14:paraId="0A911C38" w14:textId="329F98AC" w:rsidR="00421204" w:rsidRPr="004831EA" w:rsidRDefault="000F1860" w:rsidP="007C1B68">
      <w:pPr>
        <w:ind w:left="1985" w:hanging="1985"/>
        <w:rPr>
          <w:szCs w:val="22"/>
        </w:rPr>
      </w:pPr>
      <w:r w:rsidRPr="004831EA">
        <w:rPr>
          <w:szCs w:val="22"/>
        </w:rPr>
        <w:t>(dále jen „</w:t>
      </w:r>
      <w:r w:rsidRPr="004831EA">
        <w:rPr>
          <w:b/>
          <w:szCs w:val="22"/>
        </w:rPr>
        <w:t>Dodavatel</w:t>
      </w:r>
      <w:r w:rsidRPr="004831EA">
        <w:rPr>
          <w:szCs w:val="22"/>
        </w:rPr>
        <w:t>“)</w:t>
      </w:r>
      <w:r w:rsidR="002E5247" w:rsidRPr="004831EA">
        <w:rPr>
          <w:szCs w:val="22"/>
        </w:rPr>
        <w:t>,</w:t>
      </w:r>
    </w:p>
    <w:p w14:paraId="66A0CC86" w14:textId="687E301D" w:rsidR="00421204" w:rsidRPr="004831EA" w:rsidRDefault="00421204" w:rsidP="00E0119E">
      <w:pPr>
        <w:rPr>
          <w:szCs w:val="22"/>
        </w:rPr>
      </w:pPr>
    </w:p>
    <w:p w14:paraId="4C08C97D" w14:textId="2B77D026" w:rsidR="00F94CE1" w:rsidRPr="004831EA" w:rsidRDefault="002E5247" w:rsidP="008E6520">
      <w:pPr>
        <w:rPr>
          <w:szCs w:val="22"/>
        </w:rPr>
      </w:pPr>
      <w:r w:rsidRPr="004831EA">
        <w:rPr>
          <w:szCs w:val="22"/>
        </w:rPr>
        <w:t>(Objednatel a Dodavatel společně jen „</w:t>
      </w:r>
      <w:r w:rsidRPr="004831EA">
        <w:rPr>
          <w:b/>
          <w:szCs w:val="22"/>
        </w:rPr>
        <w:t>Smluvní strany</w:t>
      </w:r>
      <w:r w:rsidRPr="004831EA">
        <w:rPr>
          <w:szCs w:val="22"/>
        </w:rPr>
        <w:t>“ a samostatně též jako „</w:t>
      </w:r>
      <w:r w:rsidRPr="004831EA">
        <w:rPr>
          <w:b/>
          <w:szCs w:val="22"/>
        </w:rPr>
        <w:t>Smluvní strana</w:t>
      </w:r>
      <w:r w:rsidRPr="004831EA">
        <w:rPr>
          <w:szCs w:val="22"/>
        </w:rPr>
        <w:t>“)</w:t>
      </w:r>
    </w:p>
    <w:p w14:paraId="2E791E7E" w14:textId="77777777" w:rsidR="00585683" w:rsidRPr="004831EA" w:rsidRDefault="00585683" w:rsidP="00585683">
      <w:pPr>
        <w:jc w:val="center"/>
        <w:rPr>
          <w:szCs w:val="22"/>
        </w:rPr>
      </w:pPr>
    </w:p>
    <w:p w14:paraId="28ACCE6E" w14:textId="5C36DA9E" w:rsidR="004B4D17" w:rsidRPr="004831EA" w:rsidRDefault="004B2ACC" w:rsidP="00FF42E2">
      <w:pPr>
        <w:jc w:val="center"/>
        <w:rPr>
          <w:szCs w:val="22"/>
        </w:rPr>
      </w:pPr>
      <w:r w:rsidRPr="004B2ACC">
        <w:rPr>
          <w:szCs w:val="22"/>
        </w:rPr>
        <w:t>uzavřeli níže uvedeného dne, měsíce a roku tuto smlouvu (dále jen „</w:t>
      </w:r>
      <w:r w:rsidRPr="004B2ACC">
        <w:rPr>
          <w:b/>
          <w:szCs w:val="22"/>
        </w:rPr>
        <w:t>Smlouva</w:t>
      </w:r>
      <w:r w:rsidRPr="004B2ACC">
        <w:rPr>
          <w:szCs w:val="22"/>
        </w:rPr>
        <w:t>“)</w:t>
      </w:r>
      <w:r w:rsidR="004B4D17" w:rsidRPr="004831EA">
        <w:rPr>
          <w:szCs w:val="22"/>
        </w:rPr>
        <w:t>.</w:t>
      </w:r>
    </w:p>
    <w:p w14:paraId="1C0D2FC5" w14:textId="561B13B3" w:rsidR="00FF42E2" w:rsidRDefault="00FF42E2" w:rsidP="009C6BA7">
      <w:pPr>
        <w:pStyle w:val="Nadpis1"/>
      </w:pPr>
      <w:bookmarkStart w:id="2" w:name="_Ref511144635"/>
      <w:r>
        <w:t>Preambule</w:t>
      </w:r>
    </w:p>
    <w:p w14:paraId="0739A1D2" w14:textId="2F7A8403" w:rsidR="003D1E5E" w:rsidRDefault="004B2ACC" w:rsidP="00B175DF">
      <w:pPr>
        <w:pStyle w:val="Nadpis2"/>
      </w:pPr>
      <w:r w:rsidRPr="004B2ACC">
        <w:t>Objednatel je státním podnikem, právnickou osobou zřízenou a pověřenou Českou republikou – Ministerstvem dopravy mj. k provozování vybraných informačních systémů veřejné správy (ISVS) a jeho činnost se řídí zákonem č. 77/1997 Sb., o státním podniku, ve znění pozdějších předpisů</w:t>
      </w:r>
      <w:r w:rsidR="003D1E5E">
        <w:t>.</w:t>
      </w:r>
    </w:p>
    <w:p w14:paraId="065DE5B5" w14:textId="5D50EAF0" w:rsidR="004928C2" w:rsidRDefault="002635F4" w:rsidP="00B175DF">
      <w:pPr>
        <w:pStyle w:val="Nadpis2"/>
      </w:pPr>
      <w:bookmarkStart w:id="3" w:name="_Ref5958995"/>
      <w:r>
        <w:t xml:space="preserve">Zřizovatel Objednatele, Česká </w:t>
      </w:r>
      <w:proofErr w:type="gramStart"/>
      <w:r>
        <w:t>republika - Ministerstvo</w:t>
      </w:r>
      <w:proofErr w:type="gramEnd"/>
      <w:r>
        <w:t xml:space="preserve"> dopravy, se sídlem nábřeží L. Svobody 1222/12, 110 15 Praha 1 IČO: 66003008 </w:t>
      </w:r>
      <w:r w:rsidRPr="00556289">
        <w:t>je ústředním orgánem státní správy, jehož působnost, zásady činnosti a organizace jsou stanoveny zákonem č. 2/1969 Sb., o zřízení ministerstev a jiných ústředních orgánů státní správy České republiky, ve znění pozdějších předpisů</w:t>
      </w:r>
      <w:r>
        <w:t xml:space="preserve"> (dále jen „</w:t>
      </w:r>
      <w:r w:rsidRPr="00E90F53">
        <w:rPr>
          <w:b/>
        </w:rPr>
        <w:t>k</w:t>
      </w:r>
      <w:r w:rsidRPr="00992292">
        <w:rPr>
          <w:b/>
        </w:rPr>
        <w:t>lient</w:t>
      </w:r>
      <w:r w:rsidR="00817AE9" w:rsidRPr="00992292">
        <w:rPr>
          <w:b/>
        </w:rPr>
        <w:t xml:space="preserve"> Objednatele</w:t>
      </w:r>
      <w:r>
        <w:t>“)</w:t>
      </w:r>
      <w:r w:rsidRPr="00556289">
        <w:t>.</w:t>
      </w:r>
      <w:bookmarkEnd w:id="3"/>
    </w:p>
    <w:p w14:paraId="100E1439" w14:textId="2489D093" w:rsidR="00834169" w:rsidRDefault="00834169" w:rsidP="00B175DF">
      <w:pPr>
        <w:pStyle w:val="Nadpis2"/>
      </w:pPr>
      <w:r>
        <w:lastRenderedPageBreak/>
        <w:t xml:space="preserve">Klient </w:t>
      </w:r>
      <w:r w:rsidR="0020559A">
        <w:t xml:space="preserve">Objednatele </w:t>
      </w:r>
      <w:r>
        <w:t>pověřil Objednatele, aby pro něj zajistil služby dle této Smlouvy</w:t>
      </w:r>
      <w:r w:rsidR="00BF4D11">
        <w:t>.</w:t>
      </w:r>
      <w:r>
        <w:t xml:space="preserve"> Objednatel je na základě tohoto pověření oprávněn sjednat na vybrané dílčí služby dodavatele</w:t>
      </w:r>
      <w:r w:rsidR="00BF4D11">
        <w:t>,</w:t>
      </w:r>
      <w:r>
        <w:t xml:space="preserve"> což uzavřením této Smlouvy </w:t>
      </w:r>
      <w:r w:rsidRPr="0020559A">
        <w:t>činí.</w:t>
      </w:r>
      <w:r w:rsidR="0020559A" w:rsidRPr="0020559A">
        <w:t xml:space="preserve"> Smlouva je uzavřena na základě otevřeného zadávacího řízení na veřejnou zakázku s názvem „</w:t>
      </w:r>
      <w:r w:rsidR="0020559A" w:rsidRPr="00D84EA4">
        <w:rPr>
          <w:rFonts w:ascii="Calibri" w:hAnsi="Calibri"/>
          <w:szCs w:val="22"/>
        </w:rPr>
        <w:t>TECHNICKÁ PODPORA PRODUKTŮ MICROSOFT“ (dále jen „</w:t>
      </w:r>
      <w:r w:rsidR="0020559A" w:rsidRPr="0020559A">
        <w:rPr>
          <w:rFonts w:ascii="Calibri" w:hAnsi="Calibri"/>
          <w:b/>
          <w:bCs/>
          <w:szCs w:val="22"/>
        </w:rPr>
        <w:t>Veřejná zakázka</w:t>
      </w:r>
      <w:r w:rsidR="0020559A" w:rsidRPr="00D84EA4">
        <w:rPr>
          <w:rFonts w:ascii="Calibri" w:hAnsi="Calibri"/>
          <w:szCs w:val="22"/>
        </w:rPr>
        <w:t>“).</w:t>
      </w:r>
      <w:r w:rsidR="0020559A">
        <w:rPr>
          <w:rFonts w:ascii="Calibri" w:hAnsi="Calibri"/>
          <w:b/>
          <w:szCs w:val="22"/>
        </w:rPr>
        <w:t xml:space="preserve"> </w:t>
      </w:r>
    </w:p>
    <w:p w14:paraId="19281246" w14:textId="77777777" w:rsidR="004B2ACC" w:rsidRDefault="004B2ACC" w:rsidP="004B2ACC">
      <w:pPr>
        <w:pStyle w:val="Nadpis2"/>
        <w:spacing w:after="0"/>
      </w:pPr>
      <w:r>
        <w:t>Dodavatel je právnickou osobou, která splňuje veškeré podmínky a požadavky stanovené v zadávacích podmínkách Veřejné zakázky a v této Smlouvě a je oprávněn tuto Smlouvu uzavřít a řádně plnit závazky v ní obsažené.</w:t>
      </w:r>
    </w:p>
    <w:p w14:paraId="128DDCCC" w14:textId="2B505BDB" w:rsidR="004B2ACC" w:rsidRPr="008B3A48" w:rsidRDefault="004B2ACC" w:rsidP="004B2ACC">
      <w:pPr>
        <w:pStyle w:val="Nadpis2"/>
      </w:pPr>
      <w:r>
        <w:t>Ustanovení této Smlouvy je třeba v případě nejasností vykládat v souladu se zadávacími podmínkami stanovenými v zadávací dokumentaci na plnění Veřejné zakázky včetně příloh, vysvětlení či doplnění (dále jen „</w:t>
      </w:r>
      <w:r>
        <w:rPr>
          <w:b/>
          <w:bCs/>
        </w:rPr>
        <w:t>Zadávací dokumentace</w:t>
      </w:r>
      <w:r>
        <w:t>“)</w:t>
      </w:r>
    </w:p>
    <w:p w14:paraId="4A110F78" w14:textId="1F3A0A9E" w:rsidR="000D7E08" w:rsidRDefault="000D7E08" w:rsidP="009C6BA7">
      <w:pPr>
        <w:pStyle w:val="Nadpis1"/>
      </w:pPr>
      <w:r>
        <w:t xml:space="preserve">DEFINICE </w:t>
      </w:r>
      <w:r w:rsidR="00414749">
        <w:t xml:space="preserve">ZÁKLADNÍCH </w:t>
      </w:r>
      <w:r>
        <w:t>TERmínů</w:t>
      </w:r>
    </w:p>
    <w:p w14:paraId="28E59907" w14:textId="7A5346EA" w:rsidR="00C33728" w:rsidRDefault="00C33728" w:rsidP="00B175DF">
      <w:pPr>
        <w:pStyle w:val="Nadpis2"/>
      </w:pPr>
      <w:r>
        <w:t>„</w:t>
      </w:r>
      <w:r w:rsidR="00631DDD">
        <w:t>p</w:t>
      </w:r>
      <w:r>
        <w:t xml:space="preserve">ožadavek“ - je úkon či změna v rámci podporovaných technologií či jejich užívání, vyžádaný na základě přání </w:t>
      </w:r>
      <w:r w:rsidR="00B45477">
        <w:t>O</w:t>
      </w:r>
      <w:r>
        <w:t>bjednatele.</w:t>
      </w:r>
    </w:p>
    <w:p w14:paraId="0B2C764A" w14:textId="67D46C2D" w:rsidR="00C33728" w:rsidRDefault="00C33728" w:rsidP="00B175DF">
      <w:pPr>
        <w:pStyle w:val="Nadpis2"/>
      </w:pPr>
      <w:r>
        <w:t>„</w:t>
      </w:r>
      <w:r w:rsidR="00631DDD">
        <w:t>i</w:t>
      </w:r>
      <w:r>
        <w:t>ncident“ - je neplánovaná událost, která zapříčinila nedostupnost, degradaci či změnu užívání podporované technologie.</w:t>
      </w:r>
    </w:p>
    <w:p w14:paraId="2042A642" w14:textId="6AC6BE0A" w:rsidR="00C33728" w:rsidRDefault="00C33728" w:rsidP="00B175DF">
      <w:pPr>
        <w:pStyle w:val="Nadpis2"/>
      </w:pPr>
      <w:r>
        <w:t>„</w:t>
      </w:r>
      <w:r w:rsidR="00631DDD">
        <w:t>p</w:t>
      </w:r>
      <w:r>
        <w:t>lánovaná odstávka“ – oznámená a odsouhlasená doba nedostupnosti služby.</w:t>
      </w:r>
    </w:p>
    <w:p w14:paraId="37F0E6BA" w14:textId="65758442" w:rsidR="00C33728" w:rsidRDefault="00C33728" w:rsidP="00B175DF">
      <w:pPr>
        <w:pStyle w:val="Nadpis2"/>
      </w:pPr>
      <w:r>
        <w:t>„</w:t>
      </w:r>
      <w:r w:rsidR="00631DDD">
        <w:t>s</w:t>
      </w:r>
      <w:r>
        <w:t>ervisní okno“ – časově ohraničená doba od/do, během které se provádí údržba či změny systému a služba může být částečně či úplně nedostupná.</w:t>
      </w:r>
    </w:p>
    <w:p w14:paraId="2FD0429E" w14:textId="3E083F08" w:rsidR="00C33728" w:rsidRDefault="00C33728" w:rsidP="00B175DF">
      <w:pPr>
        <w:pStyle w:val="Nadpis2"/>
      </w:pPr>
      <w:r>
        <w:t>„Úroveň služby“ – dohodnuté parametry služby jako pracovní doba, reakční časy, dostupnost systému atd.</w:t>
      </w:r>
    </w:p>
    <w:p w14:paraId="478402CE" w14:textId="1951BCCA" w:rsidR="00C33728" w:rsidRDefault="00C33728" w:rsidP="00B175DF">
      <w:pPr>
        <w:pStyle w:val="Nadpis2"/>
      </w:pPr>
      <w:r>
        <w:t>„</w:t>
      </w:r>
      <w:proofErr w:type="spellStart"/>
      <w:r>
        <w:t>Disaster</w:t>
      </w:r>
      <w:proofErr w:type="spellEnd"/>
      <w:r>
        <w:t xml:space="preserve"> </w:t>
      </w:r>
      <w:proofErr w:type="spellStart"/>
      <w:r>
        <w:t>recovery</w:t>
      </w:r>
      <w:proofErr w:type="spellEnd"/>
      <w:r>
        <w:t xml:space="preserve"> </w:t>
      </w:r>
      <w:proofErr w:type="spellStart"/>
      <w:r>
        <w:t>solution</w:t>
      </w:r>
      <w:proofErr w:type="spellEnd"/>
      <w:r>
        <w:t>“, „</w:t>
      </w:r>
      <w:proofErr w:type="spellStart"/>
      <w:r>
        <w:t>Disaster</w:t>
      </w:r>
      <w:proofErr w:type="spellEnd"/>
      <w:r>
        <w:t xml:space="preserve"> </w:t>
      </w:r>
      <w:proofErr w:type="spellStart"/>
      <w:r>
        <w:t>recovery</w:t>
      </w:r>
      <w:proofErr w:type="spellEnd"/>
      <w:r>
        <w:t xml:space="preserve"> </w:t>
      </w:r>
      <w:proofErr w:type="spellStart"/>
      <w:r>
        <w:t>plan</w:t>
      </w:r>
      <w:proofErr w:type="spellEnd"/>
      <w:r>
        <w:t xml:space="preserve">“– záložní řešení, připravené pro případ, kdy je třeba nahradit produkční </w:t>
      </w:r>
      <w:r w:rsidR="00970B12">
        <w:t>řešení</w:t>
      </w:r>
      <w:r>
        <w:t xml:space="preserve">. Záložní řešení může poskytovat omezenou funkcionalitu či kapacitu služby, ale dokáže zajistit její fungování na úrovni požadované </w:t>
      </w:r>
      <w:r w:rsidR="00585F75">
        <w:t>O</w:t>
      </w:r>
      <w:r>
        <w:t>bjednatelem. Součástí celého řešení je plán, který popisuje proces, podmínky a způsob přechodu z produkčního na záložní řešení.</w:t>
      </w:r>
    </w:p>
    <w:p w14:paraId="0165D484" w14:textId="37E646B0" w:rsidR="005A201D" w:rsidRDefault="005A201D" w:rsidP="00B175DF">
      <w:pPr>
        <w:pStyle w:val="Nadpis2"/>
      </w:pPr>
      <w:r>
        <w:t>„Z</w:t>
      </w:r>
      <w:r w:rsidR="00585F75">
        <w:t>Z</w:t>
      </w:r>
      <w:r>
        <w:t xml:space="preserve">VZ“ - </w:t>
      </w:r>
      <w:r w:rsidRPr="005A201D">
        <w:t>zákon č. 134/2016 Sb., o zadávání veřejných zakázek, ve znění pozdějších předpis</w:t>
      </w:r>
      <w:r>
        <w:t>ů.</w:t>
      </w:r>
    </w:p>
    <w:p w14:paraId="0D4C7CD3" w14:textId="01F52892" w:rsidR="005B3225" w:rsidRDefault="005B3225" w:rsidP="00B175DF">
      <w:pPr>
        <w:pStyle w:val="Nadpis2"/>
      </w:pPr>
      <w:r>
        <w:t xml:space="preserve">„Služba </w:t>
      </w:r>
      <w:r w:rsidR="00CF7A31" w:rsidRPr="00CF7A31">
        <w:t>Monitoring hrozeb a provozu serverů</w:t>
      </w:r>
      <w:r>
        <w:t>“ či „</w:t>
      </w:r>
      <w:r w:rsidR="00CF7A31" w:rsidRPr="00CF7A31">
        <w:t>Monitoring hrozeb a provozu serverů</w:t>
      </w:r>
      <w:r>
        <w:t>“</w:t>
      </w:r>
      <w:r w:rsidR="00B05B81">
        <w:t xml:space="preserve"> je s</w:t>
      </w:r>
      <w:r w:rsidR="00B05B81" w:rsidRPr="00B05B81">
        <w:t>lužba postaven</w:t>
      </w:r>
      <w:r w:rsidR="00B05B81">
        <w:t>á</w:t>
      </w:r>
      <w:r w:rsidR="00B05B81" w:rsidRPr="00B05B81">
        <w:t xml:space="preserve"> a provozována na platformě Microsoft Azure za použití Microsoft </w:t>
      </w:r>
      <w:proofErr w:type="spellStart"/>
      <w:r w:rsidR="00B05B81" w:rsidRPr="00B05B81">
        <w:t>Defender</w:t>
      </w:r>
      <w:proofErr w:type="spellEnd"/>
      <w:r w:rsidR="00B05B81" w:rsidRPr="00B05B81">
        <w:t xml:space="preserve"> </w:t>
      </w:r>
      <w:proofErr w:type="spellStart"/>
      <w:r w:rsidR="00B05B81" w:rsidRPr="00B05B81">
        <w:t>for</w:t>
      </w:r>
      <w:proofErr w:type="spellEnd"/>
      <w:r w:rsidR="00B05B81" w:rsidRPr="00B05B81">
        <w:t xml:space="preserve"> </w:t>
      </w:r>
      <w:proofErr w:type="spellStart"/>
      <w:r w:rsidR="00B05B81" w:rsidRPr="00B05B81">
        <w:t>Servers</w:t>
      </w:r>
      <w:proofErr w:type="spellEnd"/>
      <w:r w:rsidR="00B05B81" w:rsidRPr="00B05B81">
        <w:t xml:space="preserve"> </w:t>
      </w:r>
      <w:proofErr w:type="spellStart"/>
      <w:r w:rsidR="00B05B81" w:rsidRPr="00B05B81">
        <w:t>Plan</w:t>
      </w:r>
      <w:proofErr w:type="spellEnd"/>
      <w:r w:rsidR="00B05B81" w:rsidRPr="00B05B81">
        <w:t xml:space="preserve"> 2, Azure </w:t>
      </w:r>
      <w:proofErr w:type="spellStart"/>
      <w:r w:rsidR="00B05B81" w:rsidRPr="00B05B81">
        <w:t>Arc</w:t>
      </w:r>
      <w:proofErr w:type="spellEnd"/>
      <w:r w:rsidR="00B05B81" w:rsidRPr="00B05B81">
        <w:t xml:space="preserve">, Azure Monitor, Log </w:t>
      </w:r>
      <w:proofErr w:type="spellStart"/>
      <w:r w:rsidR="00B05B81" w:rsidRPr="00B05B81">
        <w:t>Analytics</w:t>
      </w:r>
      <w:proofErr w:type="spellEnd"/>
      <w:r w:rsidR="00B05B81" w:rsidRPr="00B05B81">
        <w:t xml:space="preserve"> </w:t>
      </w:r>
      <w:proofErr w:type="spellStart"/>
      <w:r w:rsidR="00B05B81" w:rsidRPr="00B05B81">
        <w:t>Workspace</w:t>
      </w:r>
      <w:proofErr w:type="spellEnd"/>
      <w:r w:rsidR="00B05B81" w:rsidRPr="00B05B81">
        <w:t xml:space="preserve"> a Azure </w:t>
      </w:r>
      <w:proofErr w:type="spellStart"/>
      <w:r w:rsidR="00B05B81" w:rsidRPr="00B05B81">
        <w:t>Workbooks</w:t>
      </w:r>
      <w:proofErr w:type="spellEnd"/>
      <w:r w:rsidR="00EC7C3A">
        <w:t xml:space="preserve">. </w:t>
      </w:r>
      <w:r w:rsidR="00CF7A31">
        <w:t>B</w:t>
      </w:r>
      <w:r w:rsidR="00EC7C3A">
        <w:t>líže</w:t>
      </w:r>
      <w:r w:rsidR="00B05B81">
        <w:t xml:space="preserve"> je služba specifikována</w:t>
      </w:r>
      <w:r w:rsidR="00CF7A31">
        <w:t xml:space="preserve"> v </w:t>
      </w:r>
      <w:r w:rsidR="00EC7C3A">
        <w:t xml:space="preserve">čl. </w:t>
      </w:r>
      <w:r w:rsidR="00EC7C3A">
        <w:fldChar w:fldCharType="begin"/>
      </w:r>
      <w:r w:rsidR="00EC7C3A">
        <w:instrText xml:space="preserve"> REF _Ref193706156 \r \h </w:instrText>
      </w:r>
      <w:r w:rsidR="00EC7C3A">
        <w:fldChar w:fldCharType="separate"/>
      </w:r>
      <w:r w:rsidR="00EC7C3A">
        <w:t>3.1.2</w:t>
      </w:r>
      <w:r w:rsidR="00EC7C3A">
        <w:fldChar w:fldCharType="end"/>
      </w:r>
      <w:r w:rsidR="00EC7C3A">
        <w:t xml:space="preserve"> Smlouvy. </w:t>
      </w:r>
    </w:p>
    <w:p w14:paraId="69601221" w14:textId="4E6D34B2" w:rsidR="00C7695E" w:rsidRDefault="00C7695E" w:rsidP="00B175DF">
      <w:pPr>
        <w:pStyle w:val="Nadpis2"/>
      </w:pPr>
      <w:r>
        <w:t xml:space="preserve">„Služby na vyžádání“ jsou ostatní služby dle objednávky Objednatele, které </w:t>
      </w:r>
      <w:r w:rsidRPr="00740D00">
        <w:t xml:space="preserve">zahrnují odvedené práce </w:t>
      </w:r>
      <w:r>
        <w:t>nad rámec</w:t>
      </w:r>
      <w:r w:rsidRPr="00740D00">
        <w:t xml:space="preserve"> </w:t>
      </w:r>
      <w:r>
        <w:t xml:space="preserve">Paušálních služeb. </w:t>
      </w:r>
      <w:r w:rsidR="003B5816">
        <w:t xml:space="preserve">Pojem blíže vysvětluje čl. </w:t>
      </w:r>
      <w:r w:rsidR="003B5816">
        <w:fldChar w:fldCharType="begin"/>
      </w:r>
      <w:r w:rsidR="003B5816">
        <w:instrText xml:space="preserve"> REF _Ref193706256 \r \h </w:instrText>
      </w:r>
      <w:r w:rsidR="003B5816">
        <w:fldChar w:fldCharType="separate"/>
      </w:r>
      <w:r w:rsidR="003B5816">
        <w:t>3.1.3</w:t>
      </w:r>
      <w:r w:rsidR="003B5816">
        <w:fldChar w:fldCharType="end"/>
      </w:r>
      <w:r w:rsidR="003B5816">
        <w:t xml:space="preserve"> Smlouvy. </w:t>
      </w:r>
    </w:p>
    <w:p w14:paraId="6C157AF4" w14:textId="2954C0D9" w:rsidR="00D84EA4" w:rsidRDefault="00D84EA4" w:rsidP="00B175DF">
      <w:pPr>
        <w:pStyle w:val="Nadpis2"/>
      </w:pPr>
      <w:r>
        <w:t>„Konzultace“ má význam uvedený v </w:t>
      </w:r>
      <w:r w:rsidR="006F7C1F">
        <w:fldChar w:fldCharType="begin"/>
      </w:r>
      <w:r w:rsidR="006F7C1F">
        <w:instrText xml:space="preserve"> REF _Ref193739864 \r \h </w:instrText>
      </w:r>
      <w:r w:rsidR="006F7C1F">
        <w:fldChar w:fldCharType="separate"/>
      </w:r>
      <w:r w:rsidR="006F7C1F">
        <w:t>5.3</w:t>
      </w:r>
      <w:r w:rsidR="006F7C1F">
        <w:fldChar w:fldCharType="end"/>
      </w:r>
      <w:r w:rsidR="006F7C1F">
        <w:t xml:space="preserve"> </w:t>
      </w:r>
      <w:r>
        <w:t>Smlouvy</w:t>
      </w:r>
      <w:r w:rsidR="00C22DC6">
        <w:t>.</w:t>
      </w:r>
    </w:p>
    <w:p w14:paraId="5EB73E5A" w14:textId="7D569449" w:rsidR="00D84EA4" w:rsidRDefault="00C22DC6" w:rsidP="00B175DF">
      <w:pPr>
        <w:pStyle w:val="Nadpis2"/>
      </w:pPr>
      <w:r>
        <w:t>„</w:t>
      </w:r>
      <w:r w:rsidR="00D84EA4">
        <w:t>Projekt</w:t>
      </w:r>
      <w:r>
        <w:t>“</w:t>
      </w:r>
      <w:r w:rsidR="00D84EA4">
        <w:t xml:space="preserve"> má význam uvedený v </w:t>
      </w:r>
      <w:r w:rsidR="006F7C1F">
        <w:fldChar w:fldCharType="begin"/>
      </w:r>
      <w:r w:rsidR="006F7C1F">
        <w:instrText xml:space="preserve"> REF _Ref193739876 \r \h </w:instrText>
      </w:r>
      <w:r w:rsidR="006F7C1F">
        <w:fldChar w:fldCharType="separate"/>
      </w:r>
      <w:r w:rsidR="006F7C1F">
        <w:t>5.5</w:t>
      </w:r>
      <w:r w:rsidR="006F7C1F">
        <w:fldChar w:fldCharType="end"/>
      </w:r>
      <w:r w:rsidR="00D84EA4">
        <w:t xml:space="preserve"> Smlouvy</w:t>
      </w:r>
      <w:r>
        <w:t>.</w:t>
      </w:r>
    </w:p>
    <w:p w14:paraId="7FC9757C" w14:textId="7DEF26C5" w:rsidR="00923637" w:rsidRDefault="00C22DC6" w:rsidP="00B175DF">
      <w:pPr>
        <w:pStyle w:val="Nadpis2"/>
      </w:pPr>
      <w:r>
        <w:t>„</w:t>
      </w:r>
      <w:r w:rsidR="00AC2A2A">
        <w:t>p</w:t>
      </w:r>
      <w:r w:rsidR="00923637">
        <w:t>racovní doba</w:t>
      </w:r>
      <w:r>
        <w:t>“</w:t>
      </w:r>
      <w:r w:rsidR="00923637">
        <w:t xml:space="preserve"> má význam uvedený v čl. </w:t>
      </w:r>
      <w:r w:rsidR="006F7C1F">
        <w:fldChar w:fldCharType="begin"/>
      </w:r>
      <w:r w:rsidR="006F7C1F">
        <w:instrText xml:space="preserve"> REF _Ref193739892 \r \h </w:instrText>
      </w:r>
      <w:r w:rsidR="006F7C1F">
        <w:fldChar w:fldCharType="separate"/>
      </w:r>
      <w:r w:rsidR="006F7C1F">
        <w:t>4.6</w:t>
      </w:r>
      <w:r w:rsidR="006F7C1F">
        <w:fldChar w:fldCharType="end"/>
      </w:r>
      <w:r w:rsidR="006F7C1F">
        <w:t xml:space="preserve"> </w:t>
      </w:r>
      <w:r w:rsidR="00923637">
        <w:t>Smlouvy</w:t>
      </w:r>
      <w:r>
        <w:t>.</w:t>
      </w:r>
    </w:p>
    <w:p w14:paraId="604A6252" w14:textId="5E99B712" w:rsidR="00703601" w:rsidRDefault="00A32CE0" w:rsidP="009C6BA7">
      <w:pPr>
        <w:pStyle w:val="Nadpis1"/>
      </w:pPr>
      <w:r>
        <w:t xml:space="preserve">Předmět </w:t>
      </w:r>
      <w:r w:rsidR="00703601" w:rsidRPr="00E0119E">
        <w:t>SMLOUVY</w:t>
      </w:r>
      <w:bookmarkEnd w:id="2"/>
    </w:p>
    <w:p w14:paraId="135C3D31" w14:textId="62FC9287" w:rsidR="00303220" w:rsidRPr="003571C4" w:rsidRDefault="00303220" w:rsidP="00B175DF">
      <w:pPr>
        <w:pStyle w:val="Nadpis2"/>
      </w:pPr>
      <w:r w:rsidRPr="003571C4">
        <w:t>Předmětem této Smlouvy jsou následující služby:</w:t>
      </w:r>
    </w:p>
    <w:p w14:paraId="3DF35649" w14:textId="197CDF16" w:rsidR="00FC2CD2" w:rsidRDefault="00FC2CD2" w:rsidP="002C5325">
      <w:pPr>
        <w:pStyle w:val="Nadpis3"/>
      </w:pPr>
      <w:bookmarkStart w:id="4" w:name="_Ref193706084"/>
      <w:r w:rsidRPr="009D41CC">
        <w:rPr>
          <w:b/>
          <w:bCs/>
        </w:rPr>
        <w:lastRenderedPageBreak/>
        <w:t>R</w:t>
      </w:r>
      <w:r w:rsidR="007B6AA8" w:rsidRPr="009D41CC">
        <w:rPr>
          <w:b/>
          <w:bCs/>
        </w:rPr>
        <w:t>eaktivní podpor</w:t>
      </w:r>
      <w:r w:rsidRPr="009D41CC">
        <w:rPr>
          <w:b/>
          <w:bCs/>
        </w:rPr>
        <w:t>a</w:t>
      </w:r>
      <w:r w:rsidR="00A147C2">
        <w:t xml:space="preserve"> </w:t>
      </w:r>
      <w:r w:rsidR="00C81F74">
        <w:t>v úrovni L2 a L3 s garantovanou odezvou 2, 4, resp. 8 hodin dle priority incidentu</w:t>
      </w:r>
      <w:r w:rsidR="00D415D0">
        <w:t xml:space="preserve">, </w:t>
      </w:r>
      <w:r w:rsidR="00A147C2">
        <w:t>p</w:t>
      </w:r>
      <w:r w:rsidR="007B6AA8">
        <w:t>ravidelné revize úrovně podpory</w:t>
      </w:r>
      <w:r w:rsidR="00FA1331">
        <w:t>,</w:t>
      </w:r>
      <w:r>
        <w:t xml:space="preserve"> přičemž reaktivní podpora spočívá v poskytování technické podpory na základě nahlášení incidentu či požadavku oprávněnou osobou Objednatele nebo klienta Objednatele a jeho přijetí pracovníkem podpory Dodavatele. Parametry podpory jsou </w:t>
      </w:r>
      <w:r w:rsidRPr="00BB5C22">
        <w:t>uvedeny v</w:t>
      </w:r>
      <w:r w:rsidR="00A469CC">
        <w:t> </w:t>
      </w:r>
      <w:r w:rsidRPr="00BB5C22">
        <w:t>čl</w:t>
      </w:r>
      <w:r w:rsidR="00A469CC">
        <w:t>.</w:t>
      </w:r>
      <w:r w:rsidRPr="00BB5C22">
        <w:t xml:space="preserve">  4 </w:t>
      </w:r>
      <w:r>
        <w:t xml:space="preserve">této </w:t>
      </w:r>
      <w:r w:rsidR="00041813">
        <w:t>Smlouv</w:t>
      </w:r>
      <w:r w:rsidRPr="00BB5C22">
        <w:t>y</w:t>
      </w:r>
      <w:r>
        <w:t>. Cílem reaktivní podpory je:</w:t>
      </w:r>
      <w:bookmarkEnd w:id="4"/>
      <w:r>
        <w:t xml:space="preserve"> </w:t>
      </w:r>
    </w:p>
    <w:p w14:paraId="3B4211F3" w14:textId="77777777" w:rsidR="00FC2CD2" w:rsidRDefault="00FC2CD2" w:rsidP="00B175DF">
      <w:pPr>
        <w:pStyle w:val="Bullet"/>
      </w:pPr>
      <w:r>
        <w:t>řešení incidentů vedoucí k obnovení provozu služby,</w:t>
      </w:r>
    </w:p>
    <w:p w14:paraId="70B7728A" w14:textId="77777777" w:rsidR="00FC2CD2" w:rsidRDefault="00FC2CD2" w:rsidP="00B175DF">
      <w:pPr>
        <w:pStyle w:val="Bullet"/>
      </w:pPr>
      <w:r>
        <w:t>řešení incidentů vedoucí k odstranění chyb služby,</w:t>
      </w:r>
    </w:p>
    <w:p w14:paraId="70FB0538" w14:textId="637BEEB0" w:rsidR="009E0209" w:rsidRDefault="00FC2CD2" w:rsidP="00B175DF">
      <w:pPr>
        <w:pStyle w:val="Bullet"/>
      </w:pPr>
      <w:r>
        <w:t>plnění požadavků v rámci běžného rozsahu služby.</w:t>
      </w:r>
    </w:p>
    <w:p w14:paraId="537B901B" w14:textId="05BB6460" w:rsidR="00FC2CD2" w:rsidRDefault="004E71DE" w:rsidP="00440B49">
      <w:pPr>
        <w:pStyle w:val="Bullet"/>
        <w:numPr>
          <w:ilvl w:val="0"/>
          <w:numId w:val="0"/>
        </w:numPr>
        <w:ind w:left="774"/>
      </w:pPr>
      <w:bookmarkStart w:id="5" w:name="_Hlk193735038"/>
      <w:r>
        <w:rPr>
          <w:rFonts w:cstheme="majorBidi"/>
          <w:szCs w:val="26"/>
        </w:rPr>
        <w:t>R</w:t>
      </w:r>
      <w:r w:rsidR="0064124D" w:rsidRPr="0064124D">
        <w:rPr>
          <w:rFonts w:cstheme="majorBidi"/>
          <w:szCs w:val="26"/>
        </w:rPr>
        <w:t>eaktivní podpora bude poskytována v oblastech Microsoft 365, Microsoft Azure, AD, Windows Server, Hyper-V, Windows 11, SCCM</w:t>
      </w:r>
      <w:r>
        <w:rPr>
          <w:rFonts w:cstheme="majorBidi"/>
          <w:szCs w:val="26"/>
        </w:rPr>
        <w:t>.</w:t>
      </w:r>
    </w:p>
    <w:bookmarkEnd w:id="5"/>
    <w:p w14:paraId="042F8407" w14:textId="3E83FB01" w:rsidR="00FC2CD2" w:rsidRDefault="00F93B41" w:rsidP="00B175DF">
      <w:pPr>
        <w:pStyle w:val="Nadpis2"/>
        <w:numPr>
          <w:ilvl w:val="0"/>
          <w:numId w:val="0"/>
        </w:numPr>
        <w:ind w:left="567"/>
      </w:pPr>
      <w:r>
        <w:t>Kontrola realizace</w:t>
      </w:r>
      <w:r w:rsidR="00FC2CD2">
        <w:t xml:space="preserve"> podpory za účasti zástupců smluvních stran a relevantních osob na straně klienta Objednatele, minimálně 1 x za 3 měsíce. Cílem pravidelné revize je prověření plnění činností </w:t>
      </w:r>
      <w:r w:rsidR="00FC2CD2" w:rsidRPr="00FB276E">
        <w:t xml:space="preserve">reaktivní </w:t>
      </w:r>
      <w:r w:rsidR="00FC2CD2">
        <w:t>podpory:</w:t>
      </w:r>
    </w:p>
    <w:p w14:paraId="2DE8A303" w14:textId="77777777" w:rsidR="00FC2CD2" w:rsidRDefault="00FC2CD2" w:rsidP="00B175DF">
      <w:pPr>
        <w:pStyle w:val="Bullet"/>
      </w:pPr>
      <w:r>
        <w:t>ověření plnění podmínek služby podpory,</w:t>
      </w:r>
    </w:p>
    <w:p w14:paraId="50C272D8" w14:textId="77777777" w:rsidR="00FC2CD2" w:rsidRDefault="00FC2CD2" w:rsidP="00B175DF">
      <w:pPr>
        <w:pStyle w:val="Bullet"/>
      </w:pPr>
      <w:r>
        <w:t>prodiskutování incidentů, nedostatků a způsobu jejich řešení,</w:t>
      </w:r>
    </w:p>
    <w:p w14:paraId="4EBCB09E" w14:textId="77777777" w:rsidR="00FC2CD2" w:rsidRDefault="00FC2CD2" w:rsidP="00B175DF">
      <w:pPr>
        <w:pStyle w:val="Bullet"/>
      </w:pPr>
      <w:r>
        <w:t>prodiskutování požadavků a jejich plnění,</w:t>
      </w:r>
    </w:p>
    <w:p w14:paraId="37D089AC" w14:textId="77777777" w:rsidR="00FC2CD2" w:rsidRDefault="00FC2CD2" w:rsidP="00B175DF">
      <w:pPr>
        <w:pStyle w:val="Bullet"/>
      </w:pPr>
      <w:r>
        <w:t>koordinace a plánování změn,</w:t>
      </w:r>
    </w:p>
    <w:p w14:paraId="563E5104" w14:textId="77777777" w:rsidR="00FC2CD2" w:rsidRDefault="00FC2CD2" w:rsidP="00B175DF">
      <w:pPr>
        <w:pStyle w:val="Bullet"/>
      </w:pPr>
      <w:r>
        <w:t xml:space="preserve">revize výstupů </w:t>
      </w:r>
      <w:r w:rsidRPr="00FB276E">
        <w:t>reaktivní podpory</w:t>
      </w:r>
      <w:r>
        <w:t>,</w:t>
      </w:r>
    </w:p>
    <w:p w14:paraId="261163D4" w14:textId="0630F28A" w:rsidR="00FC2CD2" w:rsidRDefault="00FC2CD2" w:rsidP="00440B49">
      <w:pPr>
        <w:pStyle w:val="Bullet"/>
        <w:spacing w:after="120"/>
        <w:ind w:hanging="357"/>
      </w:pPr>
      <w:r>
        <w:t>optimalizace nastavení podpory na základě plnění podpory v předchozích obdobích.</w:t>
      </w:r>
    </w:p>
    <w:p w14:paraId="5CEFEE22" w14:textId="4F2A3988" w:rsidR="00AE31A3" w:rsidRDefault="00AA6AB0" w:rsidP="00F93B41">
      <w:pPr>
        <w:pStyle w:val="Bullet"/>
        <w:numPr>
          <w:ilvl w:val="0"/>
          <w:numId w:val="0"/>
        </w:numPr>
        <w:ind w:left="774"/>
      </w:pPr>
      <w:r>
        <w:t>(</w:t>
      </w:r>
      <w:r w:rsidR="00AE31A3">
        <w:t xml:space="preserve">plnění dle čl. </w:t>
      </w:r>
      <w:r w:rsidR="00AE31A3">
        <w:fldChar w:fldCharType="begin"/>
      </w:r>
      <w:r w:rsidR="00AE31A3">
        <w:instrText xml:space="preserve"> REF _Ref193706084 \r \h </w:instrText>
      </w:r>
      <w:r w:rsidR="00AE31A3">
        <w:fldChar w:fldCharType="separate"/>
      </w:r>
      <w:r w:rsidR="00AE31A3">
        <w:t>3.1.1</w:t>
      </w:r>
      <w:r w:rsidR="00AE31A3">
        <w:fldChar w:fldCharType="end"/>
      </w:r>
      <w:r w:rsidR="00AE31A3">
        <w:t xml:space="preserve"> Smlouvy dále</w:t>
      </w:r>
      <w:r>
        <w:t xml:space="preserve"> také jako </w:t>
      </w:r>
      <w:r w:rsidR="00AE31A3">
        <w:t>„</w:t>
      </w:r>
      <w:r w:rsidRPr="00440B49">
        <w:rPr>
          <w:b/>
          <w:bCs/>
        </w:rPr>
        <w:t>Reaktivní podpora</w:t>
      </w:r>
      <w:r w:rsidR="00AE31A3">
        <w:t>“</w:t>
      </w:r>
      <w:r>
        <w:t>)</w:t>
      </w:r>
      <w:r w:rsidR="00AE31A3">
        <w:t>.</w:t>
      </w:r>
    </w:p>
    <w:p w14:paraId="463482A6" w14:textId="1142713F" w:rsidR="007C0888" w:rsidRPr="000F24E1" w:rsidRDefault="00883627" w:rsidP="002C5325">
      <w:pPr>
        <w:pStyle w:val="Nadpis3"/>
        <w:rPr>
          <w:rStyle w:val="Odkaznakoment"/>
          <w:sz w:val="22"/>
          <w:szCs w:val="22"/>
        </w:rPr>
      </w:pPr>
      <w:bookmarkStart w:id="6" w:name="_Ref201144970"/>
      <w:bookmarkStart w:id="7" w:name="_Ref193706156"/>
      <w:r w:rsidRPr="00440B49">
        <w:rPr>
          <w:b/>
          <w:bCs/>
        </w:rPr>
        <w:t>Monitoring hrozeb a provozu serverů</w:t>
      </w:r>
      <w:r w:rsidR="00A779B4">
        <w:rPr>
          <w:rStyle w:val="Odkaznakoment"/>
          <w:rFonts w:eastAsia="Times New Roman" w:cs="Times New Roman"/>
          <w:lang w:eastAsia="cs-CZ"/>
        </w:rPr>
        <w:t>.</w:t>
      </w:r>
      <w:bookmarkEnd w:id="6"/>
      <w:bookmarkEnd w:id="7"/>
    </w:p>
    <w:p w14:paraId="2B083F50" w14:textId="0BC654D8" w:rsidR="00A779B4" w:rsidRDefault="00A779B4" w:rsidP="00A779B4">
      <w:pPr>
        <w:pStyle w:val="Nadpis2"/>
        <w:numPr>
          <w:ilvl w:val="0"/>
          <w:numId w:val="0"/>
        </w:numPr>
        <w:ind w:left="567"/>
      </w:pPr>
      <w:r w:rsidRPr="00A779B4">
        <w:t xml:space="preserve">Služba zahrnuje nasazení, údržbu, dohled a ukončení. </w:t>
      </w:r>
      <w:r w:rsidRPr="00F41B1D">
        <w:t xml:space="preserve">Služba bude pokrývat </w:t>
      </w:r>
      <w:r w:rsidR="003F02F2" w:rsidRPr="00F41B1D">
        <w:t xml:space="preserve">monitoring až </w:t>
      </w:r>
      <w:r w:rsidRPr="00F41B1D">
        <w:t>30 serverů. Služba bude</w:t>
      </w:r>
      <w:r w:rsidRPr="00A779B4">
        <w:t xml:space="preserve"> postavena a provozována na platformě Microsoft Azure za použití Microsoft </w:t>
      </w:r>
      <w:proofErr w:type="spellStart"/>
      <w:r w:rsidRPr="00A779B4">
        <w:t>Defender</w:t>
      </w:r>
      <w:proofErr w:type="spellEnd"/>
      <w:r w:rsidRPr="00A779B4">
        <w:t xml:space="preserve"> </w:t>
      </w:r>
      <w:proofErr w:type="spellStart"/>
      <w:r w:rsidRPr="00A779B4">
        <w:t>for</w:t>
      </w:r>
      <w:proofErr w:type="spellEnd"/>
      <w:r w:rsidRPr="00A779B4">
        <w:t xml:space="preserve"> </w:t>
      </w:r>
      <w:proofErr w:type="spellStart"/>
      <w:r w:rsidRPr="00A779B4">
        <w:t>Servers</w:t>
      </w:r>
      <w:proofErr w:type="spellEnd"/>
      <w:r w:rsidRPr="00A779B4">
        <w:t xml:space="preserve"> </w:t>
      </w:r>
      <w:proofErr w:type="spellStart"/>
      <w:r w:rsidRPr="00A779B4">
        <w:t>Plan</w:t>
      </w:r>
      <w:proofErr w:type="spellEnd"/>
      <w:r w:rsidRPr="00A779B4">
        <w:t xml:space="preserve"> 2, Azure </w:t>
      </w:r>
      <w:proofErr w:type="spellStart"/>
      <w:r w:rsidRPr="00A779B4">
        <w:t>Arc</w:t>
      </w:r>
      <w:proofErr w:type="spellEnd"/>
      <w:r w:rsidRPr="00A779B4">
        <w:t xml:space="preserve">, Azure Monitor, Log </w:t>
      </w:r>
      <w:proofErr w:type="spellStart"/>
      <w:r w:rsidRPr="00A779B4">
        <w:t>Analytics</w:t>
      </w:r>
      <w:proofErr w:type="spellEnd"/>
      <w:r w:rsidRPr="00A779B4">
        <w:t xml:space="preserve"> </w:t>
      </w:r>
      <w:proofErr w:type="spellStart"/>
      <w:r w:rsidRPr="00A779B4">
        <w:t>Workspace</w:t>
      </w:r>
      <w:proofErr w:type="spellEnd"/>
      <w:r w:rsidRPr="00A779B4">
        <w:t xml:space="preserve"> a Azure </w:t>
      </w:r>
      <w:proofErr w:type="spellStart"/>
      <w:r w:rsidRPr="00A779B4">
        <w:t>Workbooks</w:t>
      </w:r>
      <w:proofErr w:type="spellEnd"/>
      <w:r w:rsidRPr="00A779B4">
        <w:t xml:space="preserve">. </w:t>
      </w:r>
      <w:r w:rsidR="009D773E" w:rsidRPr="00B754B2">
        <w:rPr>
          <w:rFonts w:ascii="Aptos" w:hAnsi="Aptos"/>
        </w:rPr>
        <w:t xml:space="preserve">Cena za </w:t>
      </w:r>
      <w:proofErr w:type="spellStart"/>
      <w:r w:rsidR="009D773E" w:rsidRPr="00B754B2">
        <w:rPr>
          <w:rFonts w:ascii="Aptos" w:hAnsi="Aptos"/>
        </w:rPr>
        <w:t>Defender</w:t>
      </w:r>
      <w:proofErr w:type="spellEnd"/>
      <w:r w:rsidR="009D773E" w:rsidRPr="00B754B2">
        <w:rPr>
          <w:rFonts w:ascii="Aptos" w:hAnsi="Aptos"/>
        </w:rPr>
        <w:t xml:space="preserve"> </w:t>
      </w:r>
      <w:proofErr w:type="spellStart"/>
      <w:r w:rsidR="009D773E" w:rsidRPr="00B754B2">
        <w:rPr>
          <w:rFonts w:ascii="Aptos" w:hAnsi="Aptos"/>
        </w:rPr>
        <w:t>for</w:t>
      </w:r>
      <w:proofErr w:type="spellEnd"/>
      <w:r w:rsidR="009D773E" w:rsidRPr="00B754B2">
        <w:rPr>
          <w:rFonts w:ascii="Aptos" w:hAnsi="Aptos"/>
        </w:rPr>
        <w:t xml:space="preserve"> </w:t>
      </w:r>
      <w:proofErr w:type="spellStart"/>
      <w:r w:rsidR="009D773E" w:rsidRPr="00B754B2">
        <w:rPr>
          <w:rFonts w:ascii="Aptos" w:hAnsi="Aptos"/>
        </w:rPr>
        <w:t>Servers</w:t>
      </w:r>
      <w:proofErr w:type="spellEnd"/>
      <w:r w:rsidR="009D773E" w:rsidRPr="00B754B2">
        <w:rPr>
          <w:rFonts w:ascii="Aptos" w:hAnsi="Aptos"/>
        </w:rPr>
        <w:t xml:space="preserve"> </w:t>
      </w:r>
      <w:proofErr w:type="spellStart"/>
      <w:r w:rsidR="009D773E" w:rsidRPr="00B754B2">
        <w:rPr>
          <w:rFonts w:ascii="Aptos" w:hAnsi="Aptos"/>
        </w:rPr>
        <w:t>Plan</w:t>
      </w:r>
      <w:proofErr w:type="spellEnd"/>
      <w:r w:rsidR="009D773E" w:rsidRPr="00B754B2">
        <w:rPr>
          <w:rFonts w:ascii="Aptos" w:hAnsi="Aptos"/>
        </w:rPr>
        <w:t xml:space="preserve"> 2 je součástí subskripce Objednatele a není předmětem ceny za předmět plnění ve smyslu čl. </w:t>
      </w:r>
      <w:r w:rsidR="00C958CA">
        <w:rPr>
          <w:rFonts w:ascii="Aptos" w:hAnsi="Aptos"/>
        </w:rPr>
        <w:fldChar w:fldCharType="begin"/>
      </w:r>
      <w:r w:rsidR="00C958CA">
        <w:rPr>
          <w:rFonts w:ascii="Aptos" w:hAnsi="Aptos"/>
        </w:rPr>
        <w:instrText xml:space="preserve"> REF _Ref204931850 \r \h </w:instrText>
      </w:r>
      <w:r w:rsidR="00C958CA">
        <w:rPr>
          <w:rFonts w:ascii="Aptos" w:hAnsi="Aptos"/>
        </w:rPr>
      </w:r>
      <w:r w:rsidR="00C958CA">
        <w:rPr>
          <w:rFonts w:ascii="Aptos" w:hAnsi="Aptos"/>
        </w:rPr>
        <w:fldChar w:fldCharType="separate"/>
      </w:r>
      <w:r w:rsidR="00C958CA">
        <w:rPr>
          <w:rFonts w:ascii="Aptos" w:hAnsi="Aptos"/>
        </w:rPr>
        <w:t>7</w:t>
      </w:r>
      <w:r w:rsidR="00C958CA">
        <w:rPr>
          <w:rFonts w:ascii="Aptos" w:hAnsi="Aptos"/>
        </w:rPr>
        <w:fldChar w:fldCharType="end"/>
      </w:r>
      <w:r w:rsidR="009D773E" w:rsidRPr="00B754B2">
        <w:rPr>
          <w:rFonts w:ascii="Aptos" w:hAnsi="Aptos"/>
        </w:rPr>
        <w:t xml:space="preserve"> Smlouvy</w:t>
      </w:r>
      <w:r w:rsidRPr="00AF534D">
        <w:t>.</w:t>
      </w:r>
      <w:r w:rsidRPr="00A779B4">
        <w:t xml:space="preserve"> Popis služby:</w:t>
      </w:r>
    </w:p>
    <w:p w14:paraId="55B405B4" w14:textId="77777777" w:rsidR="00F86405" w:rsidRPr="00F86405" w:rsidRDefault="00F86405" w:rsidP="009D41CC">
      <w:pPr>
        <w:pStyle w:val="Nadpis2"/>
        <w:numPr>
          <w:ilvl w:val="1"/>
          <w:numId w:val="22"/>
        </w:numPr>
        <w:spacing w:after="0"/>
        <w:ind w:left="1077" w:hanging="357"/>
      </w:pPr>
      <w:r w:rsidRPr="00F86405">
        <w:rPr>
          <w:b/>
          <w:bCs/>
        </w:rPr>
        <w:t>Zabezpečení</w:t>
      </w:r>
      <w:r w:rsidRPr="00F86405">
        <w:t xml:space="preserve">. Pro zabezpečení serverové infrastruktury bude nasazeno komplexní řešení Microsoft </w:t>
      </w:r>
      <w:proofErr w:type="spellStart"/>
      <w:r w:rsidRPr="00F86405">
        <w:t>Defender</w:t>
      </w:r>
      <w:proofErr w:type="spellEnd"/>
      <w:r w:rsidRPr="00F86405">
        <w:t xml:space="preserve"> zahrnující: </w:t>
      </w:r>
    </w:p>
    <w:p w14:paraId="764BAABF" w14:textId="77777777" w:rsidR="00F86405" w:rsidRPr="00F86405" w:rsidRDefault="00F86405" w:rsidP="009D41CC">
      <w:pPr>
        <w:pStyle w:val="Nadpis2"/>
        <w:numPr>
          <w:ilvl w:val="1"/>
          <w:numId w:val="24"/>
        </w:numPr>
        <w:spacing w:before="40" w:after="0"/>
        <w:ind w:left="1417" w:hanging="425"/>
      </w:pPr>
      <w:r w:rsidRPr="00F86405">
        <w:t>Pokročilou ochranu koncového zařízení.</w:t>
      </w:r>
    </w:p>
    <w:p w14:paraId="4FE251DA" w14:textId="77777777" w:rsidR="00F86405" w:rsidRPr="00F86405" w:rsidRDefault="00F86405" w:rsidP="009D41CC">
      <w:pPr>
        <w:pStyle w:val="Nadpis2"/>
        <w:numPr>
          <w:ilvl w:val="1"/>
          <w:numId w:val="24"/>
        </w:numPr>
        <w:spacing w:before="40" w:after="0"/>
        <w:ind w:left="1417" w:hanging="425"/>
      </w:pPr>
      <w:r w:rsidRPr="00F86405">
        <w:t>Vyhodnocování hrozeb s pomocí cloudových služeb.</w:t>
      </w:r>
    </w:p>
    <w:p w14:paraId="386B0AC3" w14:textId="77777777" w:rsidR="00F86405" w:rsidRPr="00F86405" w:rsidRDefault="00F86405" w:rsidP="009D41CC">
      <w:pPr>
        <w:pStyle w:val="Nadpis2"/>
        <w:numPr>
          <w:ilvl w:val="1"/>
          <w:numId w:val="24"/>
        </w:numPr>
        <w:spacing w:before="40" w:after="0"/>
        <w:ind w:left="1417" w:hanging="425"/>
      </w:pPr>
      <w:r w:rsidRPr="00F86405">
        <w:t>Korelace bezpečnostních událostí pomocí XDR.</w:t>
      </w:r>
    </w:p>
    <w:p w14:paraId="7D88AA43" w14:textId="77777777" w:rsidR="00F86405" w:rsidRPr="00F86405" w:rsidRDefault="00F86405" w:rsidP="009D41CC">
      <w:pPr>
        <w:pStyle w:val="Nadpis2"/>
        <w:numPr>
          <w:ilvl w:val="1"/>
          <w:numId w:val="24"/>
        </w:numPr>
        <w:spacing w:before="40" w:after="0"/>
        <w:ind w:left="1417" w:hanging="425"/>
      </w:pPr>
      <w:r w:rsidRPr="00F86405">
        <w:t>Integrace s databází aktuálních bezpečnostní hrozeb (</w:t>
      </w:r>
      <w:proofErr w:type="spellStart"/>
      <w:r w:rsidRPr="00F86405">
        <w:t>Threat</w:t>
      </w:r>
      <w:proofErr w:type="spellEnd"/>
      <w:r w:rsidRPr="00F86405">
        <w:t xml:space="preserve"> </w:t>
      </w:r>
      <w:proofErr w:type="spellStart"/>
      <w:r w:rsidRPr="00F86405">
        <w:t>Intelligence</w:t>
      </w:r>
      <w:proofErr w:type="spellEnd"/>
      <w:r w:rsidRPr="00F86405">
        <w:t>).</w:t>
      </w:r>
    </w:p>
    <w:p w14:paraId="7EF8BADB" w14:textId="77777777" w:rsidR="00F86405" w:rsidRPr="00F86405" w:rsidRDefault="00F86405" w:rsidP="009D41CC">
      <w:pPr>
        <w:pStyle w:val="Nadpis2"/>
        <w:numPr>
          <w:ilvl w:val="1"/>
          <w:numId w:val="24"/>
        </w:numPr>
        <w:spacing w:before="40" w:after="0"/>
        <w:ind w:left="1417" w:hanging="425"/>
      </w:pPr>
      <w:r w:rsidRPr="00F86405">
        <w:t>Automatické nápravy nalezených hrozeb a blokace probíhajících útoků.</w:t>
      </w:r>
    </w:p>
    <w:p w14:paraId="272560C4" w14:textId="77777777" w:rsidR="00F86405" w:rsidRPr="00F86405" w:rsidRDefault="00F86405" w:rsidP="009D41CC">
      <w:pPr>
        <w:pStyle w:val="Nadpis2"/>
        <w:numPr>
          <w:ilvl w:val="1"/>
          <w:numId w:val="24"/>
        </w:numPr>
        <w:spacing w:before="40" w:after="0"/>
        <w:ind w:left="1417" w:hanging="425"/>
      </w:pPr>
      <w:r w:rsidRPr="00F86405">
        <w:t>Přehled nalezených zranitelností a doporučení.</w:t>
      </w:r>
    </w:p>
    <w:p w14:paraId="5FFE06C2" w14:textId="77777777" w:rsidR="00F86405" w:rsidRDefault="00F86405" w:rsidP="009D41CC">
      <w:pPr>
        <w:pStyle w:val="Nadpis2"/>
        <w:numPr>
          <w:ilvl w:val="0"/>
          <w:numId w:val="0"/>
        </w:numPr>
        <w:spacing w:after="0"/>
        <w:ind w:left="992"/>
      </w:pPr>
      <w:r w:rsidRPr="00F86405">
        <w:t>Podrobnosti o nárocích na funkčnost jednotlivých komponent jsou uvedeny v následujících odstavcích.</w:t>
      </w:r>
    </w:p>
    <w:p w14:paraId="2AAD1AA8" w14:textId="77777777" w:rsidR="00786050" w:rsidRPr="00786050" w:rsidRDefault="00786050" w:rsidP="009D41CC">
      <w:pPr>
        <w:pStyle w:val="Nadpis2"/>
        <w:numPr>
          <w:ilvl w:val="1"/>
          <w:numId w:val="22"/>
        </w:numPr>
        <w:spacing w:after="0"/>
        <w:ind w:left="1077" w:hanging="357"/>
      </w:pPr>
      <w:proofErr w:type="spellStart"/>
      <w:r w:rsidRPr="00786050">
        <w:rPr>
          <w:b/>
          <w:bCs/>
        </w:rPr>
        <w:t>Endpoint</w:t>
      </w:r>
      <w:proofErr w:type="spellEnd"/>
      <w:r w:rsidRPr="00786050">
        <w:rPr>
          <w:b/>
          <w:bCs/>
        </w:rPr>
        <w:t xml:space="preserve"> </w:t>
      </w:r>
      <w:proofErr w:type="spellStart"/>
      <w:r w:rsidRPr="00786050">
        <w:rPr>
          <w:b/>
          <w:bCs/>
        </w:rPr>
        <w:t>Detection</w:t>
      </w:r>
      <w:proofErr w:type="spellEnd"/>
      <w:r w:rsidRPr="00786050">
        <w:rPr>
          <w:b/>
          <w:bCs/>
        </w:rPr>
        <w:t xml:space="preserve"> and Response (EDR). </w:t>
      </w:r>
      <w:r w:rsidRPr="00786050">
        <w:t xml:space="preserve">Nezbytnou součástí pro ochranu serverů je EDR, který představuje Microsoft </w:t>
      </w:r>
      <w:proofErr w:type="spellStart"/>
      <w:r w:rsidRPr="00786050">
        <w:t>Defender</w:t>
      </w:r>
      <w:proofErr w:type="spellEnd"/>
      <w:r w:rsidRPr="00786050">
        <w:t xml:space="preserve"> </w:t>
      </w:r>
      <w:proofErr w:type="spellStart"/>
      <w:r w:rsidRPr="00786050">
        <w:t>for</w:t>
      </w:r>
      <w:proofErr w:type="spellEnd"/>
      <w:r w:rsidRPr="00786050">
        <w:t xml:space="preserve"> </w:t>
      </w:r>
      <w:proofErr w:type="spellStart"/>
      <w:r w:rsidRPr="00786050">
        <w:t>Servers</w:t>
      </w:r>
      <w:proofErr w:type="spellEnd"/>
      <w:r w:rsidRPr="00786050">
        <w:t>. Tento systém v plánu P2 zahrnuje tyto vlastnosti a funkcionality na úrovni operačního systému:</w:t>
      </w:r>
    </w:p>
    <w:p w14:paraId="4DE456C7" w14:textId="65BB3606" w:rsidR="00786050" w:rsidRPr="00786050" w:rsidRDefault="00786050" w:rsidP="009D41CC">
      <w:pPr>
        <w:pStyle w:val="Nadpis2"/>
        <w:numPr>
          <w:ilvl w:val="1"/>
          <w:numId w:val="24"/>
        </w:numPr>
        <w:spacing w:before="40" w:after="0"/>
        <w:ind w:left="1417" w:hanging="425"/>
      </w:pPr>
      <w:r w:rsidRPr="00786050">
        <w:t>Detekce a prevence hrozeb pomocí AI a strojového učení.</w:t>
      </w:r>
    </w:p>
    <w:p w14:paraId="4BE1FDEA" w14:textId="5BC83B7D" w:rsidR="00786050" w:rsidRPr="00786050" w:rsidRDefault="00786050" w:rsidP="009D41CC">
      <w:pPr>
        <w:pStyle w:val="Nadpis2"/>
        <w:numPr>
          <w:ilvl w:val="1"/>
          <w:numId w:val="24"/>
        </w:numPr>
        <w:spacing w:before="40" w:after="0"/>
        <w:ind w:left="1417" w:hanging="425"/>
      </w:pPr>
      <w:r w:rsidRPr="00786050">
        <w:t>Ochrana před malware a ransomwarovými útoky v reálném čase.</w:t>
      </w:r>
    </w:p>
    <w:p w14:paraId="37D6C9E2" w14:textId="0294ABA2" w:rsidR="00786050" w:rsidRPr="00786050" w:rsidRDefault="00786050" w:rsidP="009D41CC">
      <w:pPr>
        <w:pStyle w:val="Nadpis2"/>
        <w:numPr>
          <w:ilvl w:val="1"/>
          <w:numId w:val="24"/>
        </w:numPr>
        <w:spacing w:before="40" w:after="0"/>
        <w:ind w:left="1417" w:hanging="425"/>
      </w:pPr>
      <w:r w:rsidRPr="00786050">
        <w:t>Integrace s XDR pro širší kontext bezpečnostních událostí.</w:t>
      </w:r>
    </w:p>
    <w:p w14:paraId="460BAEB4" w14:textId="237F1524" w:rsidR="00786050" w:rsidRPr="00786050" w:rsidRDefault="00786050" w:rsidP="009D41CC">
      <w:pPr>
        <w:pStyle w:val="Nadpis2"/>
        <w:numPr>
          <w:ilvl w:val="1"/>
          <w:numId w:val="24"/>
        </w:numPr>
        <w:spacing w:before="40" w:after="0"/>
        <w:ind w:left="1417" w:hanging="425"/>
      </w:pPr>
      <w:r w:rsidRPr="00786050">
        <w:t xml:space="preserve">Analýza hrozeb Microsoft </w:t>
      </w:r>
      <w:proofErr w:type="spellStart"/>
      <w:r w:rsidRPr="00786050">
        <w:t>Threat</w:t>
      </w:r>
      <w:proofErr w:type="spellEnd"/>
      <w:r w:rsidRPr="00786050">
        <w:t xml:space="preserve"> </w:t>
      </w:r>
      <w:proofErr w:type="spellStart"/>
      <w:r w:rsidRPr="00786050">
        <w:t>Intelligence</w:t>
      </w:r>
      <w:proofErr w:type="spellEnd"/>
      <w:r w:rsidRPr="00786050">
        <w:t>.</w:t>
      </w:r>
    </w:p>
    <w:p w14:paraId="493A13CB" w14:textId="5BB2C5B6" w:rsidR="00786050" w:rsidRPr="00786050" w:rsidRDefault="00786050" w:rsidP="009D41CC">
      <w:pPr>
        <w:pStyle w:val="Nadpis2"/>
        <w:numPr>
          <w:ilvl w:val="1"/>
          <w:numId w:val="24"/>
        </w:numPr>
        <w:spacing w:before="40" w:after="0"/>
        <w:ind w:left="1417" w:hanging="425"/>
      </w:pPr>
      <w:r w:rsidRPr="00786050">
        <w:lastRenderedPageBreak/>
        <w:t>Automatické reakce na nalezené hrozby.</w:t>
      </w:r>
    </w:p>
    <w:p w14:paraId="54163BDF" w14:textId="2F619A9F" w:rsidR="00786050" w:rsidRPr="00786050" w:rsidRDefault="00786050" w:rsidP="009D41CC">
      <w:pPr>
        <w:pStyle w:val="Nadpis2"/>
        <w:numPr>
          <w:ilvl w:val="1"/>
          <w:numId w:val="24"/>
        </w:numPr>
        <w:spacing w:before="40" w:after="0"/>
        <w:ind w:left="1417" w:hanging="425"/>
      </w:pPr>
      <w:r w:rsidRPr="00786050">
        <w:t>Ochrana Windows i Linux serverů.</w:t>
      </w:r>
    </w:p>
    <w:p w14:paraId="7403ADC7" w14:textId="13FAD491" w:rsidR="00786050" w:rsidRPr="00786050" w:rsidRDefault="00786050" w:rsidP="009D41CC">
      <w:pPr>
        <w:pStyle w:val="Nadpis2"/>
        <w:numPr>
          <w:ilvl w:val="1"/>
          <w:numId w:val="24"/>
        </w:numPr>
        <w:spacing w:before="40" w:after="0"/>
        <w:ind w:left="1417" w:hanging="425"/>
      </w:pPr>
      <w:r w:rsidRPr="00786050">
        <w:t>Centralizovaný management.</w:t>
      </w:r>
    </w:p>
    <w:p w14:paraId="4C2EAE58" w14:textId="77777777" w:rsidR="00786050" w:rsidRPr="00786050" w:rsidRDefault="00786050" w:rsidP="009D41CC">
      <w:pPr>
        <w:pStyle w:val="Nadpis2"/>
        <w:numPr>
          <w:ilvl w:val="0"/>
          <w:numId w:val="0"/>
        </w:numPr>
        <w:spacing w:after="0"/>
        <w:ind w:left="992"/>
      </w:pPr>
      <w:r w:rsidRPr="00786050">
        <w:t>Kromě těchto základních vlastností toto řešení v souvislosti s integrací na další cloudové služby bude poskytovat následující nadstandardní funkcionality:</w:t>
      </w:r>
    </w:p>
    <w:p w14:paraId="35E333F8" w14:textId="77777777" w:rsidR="00786050" w:rsidRPr="00786050" w:rsidRDefault="00786050" w:rsidP="009D41CC">
      <w:pPr>
        <w:pStyle w:val="Nadpis2"/>
        <w:numPr>
          <w:ilvl w:val="1"/>
          <w:numId w:val="24"/>
        </w:numPr>
        <w:spacing w:before="40" w:after="0"/>
        <w:ind w:left="1417" w:hanging="425"/>
      </w:pPr>
      <w:r w:rsidRPr="00786050">
        <w:t>Hlášení zranitelností operačního systému do Vulnerability managementu.</w:t>
      </w:r>
    </w:p>
    <w:p w14:paraId="684D8E4D" w14:textId="77777777" w:rsidR="00786050" w:rsidRPr="00786050" w:rsidRDefault="00786050" w:rsidP="009D41CC">
      <w:pPr>
        <w:pStyle w:val="Nadpis2"/>
        <w:numPr>
          <w:ilvl w:val="1"/>
          <w:numId w:val="24"/>
        </w:numPr>
        <w:spacing w:before="40" w:after="0"/>
        <w:ind w:left="1417" w:hanging="425"/>
      </w:pPr>
      <w:r w:rsidRPr="00786050">
        <w:t>Hlášení zranitelností instalovaných aplikací do Vulnerability managementu.</w:t>
      </w:r>
    </w:p>
    <w:p w14:paraId="02591EAE" w14:textId="77777777" w:rsidR="00786050" w:rsidRPr="00786050" w:rsidRDefault="00786050" w:rsidP="009D41CC">
      <w:pPr>
        <w:pStyle w:val="Nadpis2"/>
        <w:numPr>
          <w:ilvl w:val="1"/>
          <w:numId w:val="24"/>
        </w:numPr>
        <w:spacing w:before="40" w:after="0"/>
        <w:ind w:left="1417" w:hanging="425"/>
      </w:pPr>
      <w:r w:rsidRPr="00786050">
        <w:t>Kontrola nasazených aktualizací operačního systému.</w:t>
      </w:r>
    </w:p>
    <w:p w14:paraId="2FFAB29B" w14:textId="77777777" w:rsidR="00786050" w:rsidRPr="00786050" w:rsidRDefault="00786050" w:rsidP="009D41CC">
      <w:pPr>
        <w:pStyle w:val="Nadpis2"/>
        <w:numPr>
          <w:ilvl w:val="1"/>
          <w:numId w:val="24"/>
        </w:numPr>
        <w:spacing w:before="40" w:after="0"/>
        <w:ind w:left="1417" w:hanging="425"/>
      </w:pPr>
      <w:r w:rsidRPr="00786050">
        <w:t>Kontrola změn v souborech a registrech na indikaci možného útoku.</w:t>
      </w:r>
    </w:p>
    <w:p w14:paraId="3FA2C365" w14:textId="77777777" w:rsidR="00786050" w:rsidRPr="00786050" w:rsidRDefault="00786050" w:rsidP="009D41CC">
      <w:pPr>
        <w:pStyle w:val="Nadpis2"/>
        <w:numPr>
          <w:ilvl w:val="1"/>
          <w:numId w:val="24"/>
        </w:numPr>
        <w:spacing w:before="40" w:after="0"/>
        <w:ind w:left="1417" w:hanging="425"/>
      </w:pPr>
      <w:r w:rsidRPr="00786050">
        <w:t>Filtrování obsahu webových stránek – umožňuje zamezit zobrazování vybraných kategorií webového obsahu.</w:t>
      </w:r>
    </w:p>
    <w:p w14:paraId="4236B536" w14:textId="5ABF87CE" w:rsidR="00832E4B" w:rsidRPr="009D41CC" w:rsidRDefault="00832E4B" w:rsidP="009D41CC">
      <w:pPr>
        <w:pStyle w:val="Nadpis2"/>
        <w:keepNext/>
        <w:numPr>
          <w:ilvl w:val="1"/>
          <w:numId w:val="22"/>
        </w:numPr>
        <w:suppressLineNumbers/>
        <w:suppressAutoHyphens/>
        <w:spacing w:after="0"/>
        <w:ind w:left="708" w:hanging="357"/>
        <w:rPr>
          <w:rFonts w:cstheme="minorHAnsi"/>
          <w:szCs w:val="22"/>
        </w:rPr>
      </w:pPr>
      <w:proofErr w:type="spellStart"/>
      <w:r w:rsidRPr="009D41CC">
        <w:rPr>
          <w:rFonts w:cstheme="minorHAnsi"/>
          <w:b/>
          <w:bCs/>
          <w:szCs w:val="22"/>
        </w:rPr>
        <w:t>Extended</w:t>
      </w:r>
      <w:proofErr w:type="spellEnd"/>
      <w:r w:rsidRPr="009D41CC">
        <w:rPr>
          <w:rFonts w:cstheme="minorHAnsi"/>
          <w:b/>
          <w:bCs/>
          <w:szCs w:val="22"/>
        </w:rPr>
        <w:t xml:space="preserve"> </w:t>
      </w:r>
      <w:proofErr w:type="spellStart"/>
      <w:r w:rsidRPr="009D41CC">
        <w:rPr>
          <w:rFonts w:cstheme="minorHAnsi"/>
          <w:b/>
          <w:bCs/>
          <w:szCs w:val="22"/>
        </w:rPr>
        <w:t>Detection</w:t>
      </w:r>
      <w:proofErr w:type="spellEnd"/>
      <w:r w:rsidRPr="009D41CC">
        <w:rPr>
          <w:rFonts w:cstheme="minorHAnsi"/>
          <w:b/>
          <w:bCs/>
          <w:szCs w:val="22"/>
        </w:rPr>
        <w:t xml:space="preserve"> and Response (XDR). </w:t>
      </w:r>
      <w:r w:rsidRPr="009D41CC">
        <w:rPr>
          <w:rFonts w:cstheme="minorHAnsi"/>
          <w:szCs w:val="22"/>
        </w:rPr>
        <w:t xml:space="preserve">XDR je cloudová služba, která shromažďuje data poskytnutá z EDR všech napojených strojů a jiných zdrojů jako je Vulnerability management, </w:t>
      </w:r>
      <w:proofErr w:type="spellStart"/>
      <w:r w:rsidRPr="009D41CC">
        <w:rPr>
          <w:rFonts w:cstheme="minorHAnsi"/>
          <w:szCs w:val="22"/>
        </w:rPr>
        <w:t>Threat</w:t>
      </w:r>
      <w:proofErr w:type="spellEnd"/>
      <w:r w:rsidRPr="009D41CC">
        <w:rPr>
          <w:rFonts w:cstheme="minorHAnsi"/>
          <w:szCs w:val="22"/>
        </w:rPr>
        <w:t xml:space="preserve"> </w:t>
      </w:r>
      <w:proofErr w:type="spellStart"/>
      <w:r w:rsidRPr="009D41CC">
        <w:rPr>
          <w:rFonts w:cstheme="minorHAnsi"/>
          <w:szCs w:val="22"/>
        </w:rPr>
        <w:t>Intelligence</w:t>
      </w:r>
      <w:proofErr w:type="spellEnd"/>
      <w:r w:rsidRPr="009D41CC">
        <w:rPr>
          <w:rFonts w:cstheme="minorHAnsi"/>
          <w:szCs w:val="22"/>
        </w:rPr>
        <w:t xml:space="preserve"> nebo vlastních konfigurací. Na základě těchto dat je tato služba schopna detekovat útoky v co nejrannější fázi a spolehlivě na ně reagovat.</w:t>
      </w:r>
      <w:r w:rsidR="00C0389B">
        <w:rPr>
          <w:rFonts w:cstheme="minorHAnsi"/>
          <w:szCs w:val="22"/>
        </w:rPr>
        <w:t xml:space="preserve"> </w:t>
      </w:r>
      <w:r w:rsidRPr="009D41CC">
        <w:rPr>
          <w:rFonts w:cstheme="minorHAnsi"/>
          <w:szCs w:val="22"/>
        </w:rPr>
        <w:t xml:space="preserve">Microsoft </w:t>
      </w:r>
      <w:proofErr w:type="spellStart"/>
      <w:r w:rsidRPr="009D41CC">
        <w:rPr>
          <w:rFonts w:cstheme="minorHAnsi"/>
          <w:szCs w:val="22"/>
        </w:rPr>
        <w:t>Defender</w:t>
      </w:r>
      <w:proofErr w:type="spellEnd"/>
      <w:r w:rsidRPr="009D41CC">
        <w:rPr>
          <w:rFonts w:cstheme="minorHAnsi"/>
          <w:szCs w:val="22"/>
        </w:rPr>
        <w:t xml:space="preserve"> XDR přinese tyto funkcionality:</w:t>
      </w:r>
    </w:p>
    <w:p w14:paraId="47D2BBD2" w14:textId="77777777" w:rsidR="00832E4B" w:rsidRPr="009D41CC" w:rsidRDefault="00832E4B" w:rsidP="009D41CC">
      <w:pPr>
        <w:pStyle w:val="Nadpis2"/>
        <w:numPr>
          <w:ilvl w:val="1"/>
          <w:numId w:val="24"/>
        </w:numPr>
        <w:spacing w:before="40" w:after="0"/>
        <w:ind w:left="1417" w:hanging="425"/>
      </w:pPr>
      <w:r w:rsidRPr="009D41CC">
        <w:t>Centralizovaná správa v cloud prostředí – vše na jednom místě s jednotným ovládáním.</w:t>
      </w:r>
    </w:p>
    <w:p w14:paraId="7A7C5402" w14:textId="77777777" w:rsidR="00832E4B" w:rsidRPr="009D41CC" w:rsidRDefault="00832E4B" w:rsidP="009D41CC">
      <w:pPr>
        <w:pStyle w:val="Nadpis2"/>
        <w:numPr>
          <w:ilvl w:val="1"/>
          <w:numId w:val="24"/>
        </w:numPr>
        <w:spacing w:before="40" w:after="0"/>
        <w:ind w:left="1417" w:hanging="425"/>
      </w:pPr>
      <w:r w:rsidRPr="009D41CC">
        <w:t>Inventarizace aktiv – sledování.</w:t>
      </w:r>
    </w:p>
    <w:p w14:paraId="0EAFC013" w14:textId="77777777" w:rsidR="00832E4B" w:rsidRPr="009D41CC" w:rsidRDefault="00832E4B" w:rsidP="009D41CC">
      <w:pPr>
        <w:pStyle w:val="Nadpis2"/>
        <w:numPr>
          <w:ilvl w:val="1"/>
          <w:numId w:val="24"/>
        </w:numPr>
        <w:spacing w:before="40" w:after="0"/>
        <w:ind w:left="1417" w:hanging="425"/>
      </w:pPr>
      <w:r w:rsidRPr="009D41CC">
        <w:t>Incident management – kategorizace, označování, přidělování incidentů, sledování průběhu řešení.</w:t>
      </w:r>
    </w:p>
    <w:p w14:paraId="07684962" w14:textId="1DC1DB82" w:rsidR="00832E4B" w:rsidRPr="009D41CC" w:rsidRDefault="00832E4B" w:rsidP="009D41CC">
      <w:pPr>
        <w:pStyle w:val="Nadpis2"/>
        <w:numPr>
          <w:ilvl w:val="1"/>
          <w:numId w:val="24"/>
        </w:numPr>
        <w:spacing w:before="40" w:after="0"/>
        <w:ind w:left="1417" w:hanging="425"/>
      </w:pPr>
      <w:r w:rsidRPr="009D41CC">
        <w:t>Investigace incidentu – přehledný popis s mapováním průběhu incidentu a vazby na</w:t>
      </w:r>
      <w:r w:rsidR="005466B8">
        <w:t> </w:t>
      </w:r>
      <w:r w:rsidRPr="009D41CC">
        <w:t>veškeré související informace pro potřeby investigace.</w:t>
      </w:r>
    </w:p>
    <w:p w14:paraId="46D3FC15" w14:textId="0ED902DA" w:rsidR="00832E4B" w:rsidRPr="009D41CC" w:rsidRDefault="00832E4B" w:rsidP="009D41CC">
      <w:pPr>
        <w:pStyle w:val="Nadpis2"/>
        <w:numPr>
          <w:ilvl w:val="1"/>
          <w:numId w:val="24"/>
        </w:numPr>
        <w:spacing w:before="40" w:after="0"/>
        <w:ind w:left="1417" w:hanging="425"/>
      </w:pPr>
      <w:r w:rsidRPr="009D41CC">
        <w:t xml:space="preserve">Plná integrace s </w:t>
      </w:r>
      <w:proofErr w:type="spellStart"/>
      <w:r w:rsidRPr="009D41CC">
        <w:t>Threat</w:t>
      </w:r>
      <w:proofErr w:type="spellEnd"/>
      <w:r w:rsidRPr="009D41CC">
        <w:t xml:space="preserve"> </w:t>
      </w:r>
      <w:proofErr w:type="spellStart"/>
      <w:r w:rsidRPr="009D41CC">
        <w:t>Intelligence</w:t>
      </w:r>
      <w:proofErr w:type="spellEnd"/>
      <w:r w:rsidRPr="009D41CC">
        <w:t xml:space="preserve"> – zpravodajství poskytuje veškeré detaily pro</w:t>
      </w:r>
      <w:r w:rsidR="005466B8">
        <w:t> </w:t>
      </w:r>
      <w:r w:rsidRPr="009D41CC">
        <w:t xml:space="preserve">potřebné identifikace hrozeb a jejich </w:t>
      </w:r>
      <w:proofErr w:type="spellStart"/>
      <w:r w:rsidRPr="009D41CC">
        <w:t>remediaci</w:t>
      </w:r>
      <w:proofErr w:type="spellEnd"/>
      <w:r w:rsidRPr="009D41CC">
        <w:t xml:space="preserve"> jako jsou:</w:t>
      </w:r>
    </w:p>
    <w:p w14:paraId="4D7A9668"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kategorizace hrozby,</w:t>
      </w:r>
    </w:p>
    <w:p w14:paraId="72E8F962"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popis příznaků a průběhu útoku,</w:t>
      </w:r>
    </w:p>
    <w:p w14:paraId="6EB40A20"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identifikace pomocí MITRE ATT&amp;CK technik,</w:t>
      </w:r>
    </w:p>
    <w:p w14:paraId="0BF572A0"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využité CVE,</w:t>
      </w:r>
    </w:p>
    <w:p w14:paraId="623B277C"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související IOC,</w:t>
      </w:r>
    </w:p>
    <w:p w14:paraId="1266A534" w14:textId="77777777" w:rsidR="00832E4B" w:rsidRPr="009D41CC" w:rsidRDefault="00832E4B" w:rsidP="009D41CC">
      <w:pPr>
        <w:pStyle w:val="Zkladntext"/>
        <w:keepNext/>
        <w:keepLines/>
        <w:widowControl/>
        <w:numPr>
          <w:ilvl w:val="2"/>
          <w:numId w:val="36"/>
        </w:numPr>
        <w:suppressLineNumbers/>
        <w:suppressAutoHyphens/>
        <w:spacing w:after="0"/>
        <w:jc w:val="both"/>
        <w:rPr>
          <w:rFonts w:asciiTheme="minorHAnsi" w:hAnsiTheme="minorHAnsi" w:cstheme="minorHAnsi"/>
          <w:sz w:val="22"/>
          <w:szCs w:val="22"/>
        </w:rPr>
      </w:pPr>
      <w:r w:rsidRPr="009D41CC">
        <w:rPr>
          <w:rFonts w:asciiTheme="minorHAnsi" w:hAnsiTheme="minorHAnsi" w:cstheme="minorHAnsi"/>
          <w:sz w:val="22"/>
          <w:szCs w:val="22"/>
        </w:rPr>
        <w:t>doporučení řešení.</w:t>
      </w:r>
    </w:p>
    <w:p w14:paraId="06DC779D" w14:textId="77777777" w:rsidR="00832E4B" w:rsidRPr="009D41CC" w:rsidRDefault="00832E4B" w:rsidP="009D41CC">
      <w:pPr>
        <w:pStyle w:val="Nadpis2"/>
        <w:numPr>
          <w:ilvl w:val="1"/>
          <w:numId w:val="24"/>
        </w:numPr>
        <w:spacing w:before="40" w:after="0"/>
        <w:ind w:left="1417" w:hanging="425"/>
      </w:pPr>
      <w:r w:rsidRPr="009D41CC">
        <w:t>Automatické reakce na útoky.</w:t>
      </w:r>
    </w:p>
    <w:p w14:paraId="52E56C98" w14:textId="77777777" w:rsidR="00832E4B" w:rsidRPr="009D41CC" w:rsidRDefault="00832E4B" w:rsidP="009D41CC">
      <w:pPr>
        <w:pStyle w:val="Nadpis2"/>
        <w:numPr>
          <w:ilvl w:val="1"/>
          <w:numId w:val="24"/>
        </w:numPr>
        <w:spacing w:before="40" w:after="0"/>
        <w:ind w:left="1417" w:hanging="425"/>
      </w:pPr>
      <w:r w:rsidRPr="009D41CC">
        <w:t>Možnost delegace oprávnění – široké možnosti RBAC a konfigurace vlastních rolí.</w:t>
      </w:r>
    </w:p>
    <w:p w14:paraId="4683E3A7" w14:textId="77777777" w:rsidR="00832E4B" w:rsidRDefault="00832E4B" w:rsidP="00156B0B">
      <w:pPr>
        <w:pStyle w:val="Nadpis2"/>
        <w:numPr>
          <w:ilvl w:val="1"/>
          <w:numId w:val="24"/>
        </w:numPr>
        <w:spacing w:before="40" w:after="0"/>
        <w:ind w:left="1417" w:hanging="425"/>
      </w:pPr>
      <w:r w:rsidRPr="009D41CC">
        <w:t xml:space="preserve">Vlastní </w:t>
      </w:r>
      <w:proofErr w:type="spellStart"/>
      <w:r w:rsidRPr="009D41CC">
        <w:t>Indicators</w:t>
      </w:r>
      <w:proofErr w:type="spellEnd"/>
      <w:r w:rsidRPr="009D41CC">
        <w:t xml:space="preserve"> </w:t>
      </w:r>
      <w:proofErr w:type="spellStart"/>
      <w:r w:rsidRPr="009D41CC">
        <w:t>of</w:t>
      </w:r>
      <w:proofErr w:type="spellEnd"/>
      <w:r w:rsidRPr="009D41CC">
        <w:t xml:space="preserve"> </w:t>
      </w:r>
      <w:proofErr w:type="spellStart"/>
      <w:r w:rsidRPr="009D41CC">
        <w:t>Compromise</w:t>
      </w:r>
      <w:proofErr w:type="spellEnd"/>
      <w:r w:rsidRPr="009D41CC">
        <w:t xml:space="preserve"> (IOC) – možnost přidávat (i hromadně) vlastní indikátory jako jsou:</w:t>
      </w:r>
    </w:p>
    <w:p w14:paraId="4CC14EBD" w14:textId="77777777" w:rsidR="00832E4B" w:rsidRPr="009D41CC" w:rsidRDefault="00832E4B" w:rsidP="009D41CC">
      <w:pPr>
        <w:pStyle w:val="Nadpis2"/>
        <w:numPr>
          <w:ilvl w:val="2"/>
          <w:numId w:val="24"/>
        </w:numPr>
        <w:spacing w:before="40" w:after="0"/>
      </w:pPr>
      <w:r w:rsidRPr="009D41CC">
        <w:t>IP adresy,</w:t>
      </w:r>
    </w:p>
    <w:p w14:paraId="2EF69708" w14:textId="77777777" w:rsidR="00832E4B" w:rsidRPr="009D41CC" w:rsidRDefault="00832E4B" w:rsidP="009D41CC">
      <w:pPr>
        <w:pStyle w:val="Nadpis2"/>
        <w:numPr>
          <w:ilvl w:val="2"/>
          <w:numId w:val="24"/>
        </w:numPr>
        <w:spacing w:before="40" w:after="0"/>
      </w:pPr>
      <w:r w:rsidRPr="009D41CC">
        <w:t>URL,</w:t>
      </w:r>
    </w:p>
    <w:p w14:paraId="450CD6BD" w14:textId="77777777" w:rsidR="00832E4B" w:rsidRPr="009D41CC" w:rsidRDefault="00832E4B" w:rsidP="009D41CC">
      <w:pPr>
        <w:pStyle w:val="Nadpis2"/>
        <w:numPr>
          <w:ilvl w:val="2"/>
          <w:numId w:val="24"/>
        </w:numPr>
        <w:spacing w:before="40" w:after="0"/>
      </w:pPr>
      <w:r w:rsidRPr="009D41CC">
        <w:t>domény,</w:t>
      </w:r>
    </w:p>
    <w:p w14:paraId="1896D96B" w14:textId="77777777" w:rsidR="00832E4B" w:rsidRPr="009D41CC" w:rsidRDefault="00832E4B" w:rsidP="009D41CC">
      <w:pPr>
        <w:pStyle w:val="Nadpis2"/>
        <w:numPr>
          <w:ilvl w:val="2"/>
          <w:numId w:val="24"/>
        </w:numPr>
        <w:spacing w:before="40" w:after="0"/>
      </w:pPr>
      <w:r w:rsidRPr="009D41CC">
        <w:t>soubory,</w:t>
      </w:r>
    </w:p>
    <w:p w14:paraId="6E1F9FA8" w14:textId="77777777" w:rsidR="00832E4B" w:rsidRPr="009D41CC" w:rsidRDefault="00832E4B" w:rsidP="009D41CC">
      <w:pPr>
        <w:pStyle w:val="Nadpis2"/>
        <w:numPr>
          <w:ilvl w:val="2"/>
          <w:numId w:val="24"/>
        </w:numPr>
        <w:spacing w:before="40" w:after="0"/>
      </w:pPr>
      <w:r w:rsidRPr="009D41CC">
        <w:t>certifikáty.</w:t>
      </w:r>
    </w:p>
    <w:p w14:paraId="4E3CDC4D" w14:textId="77777777" w:rsidR="00832E4B" w:rsidRPr="009D41CC" w:rsidRDefault="00832E4B" w:rsidP="009D41CC">
      <w:pPr>
        <w:pStyle w:val="Nadpis2"/>
        <w:numPr>
          <w:ilvl w:val="1"/>
          <w:numId w:val="24"/>
        </w:numPr>
        <w:spacing w:before="40" w:after="0"/>
        <w:ind w:left="1417" w:hanging="425"/>
      </w:pPr>
      <w:r w:rsidRPr="009D41CC">
        <w:t>Notifikace, reporting – rozšířené možnosti notifikací na události služby, možnosti přehledného reportingu ať už v rámci konzole nebo pravidelně zasílaného.</w:t>
      </w:r>
    </w:p>
    <w:p w14:paraId="0FDC61F3" w14:textId="77777777" w:rsidR="00832E4B" w:rsidRPr="009D41CC" w:rsidRDefault="00832E4B" w:rsidP="009D41CC">
      <w:pPr>
        <w:pStyle w:val="Nadpis2"/>
        <w:numPr>
          <w:ilvl w:val="1"/>
          <w:numId w:val="24"/>
        </w:numPr>
        <w:spacing w:before="40" w:after="0"/>
        <w:ind w:left="1417" w:hanging="425"/>
      </w:pPr>
      <w:r w:rsidRPr="009D41CC">
        <w:t>API – integrační aplikační rozhraní pro případné napojení na externí služby.</w:t>
      </w:r>
    </w:p>
    <w:p w14:paraId="0FB4CB62" w14:textId="2224EEB2" w:rsidR="00132DB8" w:rsidRPr="009D41CC" w:rsidRDefault="00132DB8" w:rsidP="009D41CC">
      <w:pPr>
        <w:pStyle w:val="Zkladntext"/>
        <w:keepNext/>
        <w:keepLines/>
        <w:widowControl/>
        <w:numPr>
          <w:ilvl w:val="1"/>
          <w:numId w:val="22"/>
        </w:numPr>
        <w:suppressLineNumbers/>
        <w:suppressAutoHyphens/>
        <w:spacing w:before="120" w:after="0"/>
        <w:ind w:left="720" w:hanging="357"/>
        <w:jc w:val="both"/>
        <w:rPr>
          <w:rFonts w:asciiTheme="minorHAnsi" w:hAnsiTheme="minorHAnsi" w:cstheme="minorHAnsi"/>
          <w:sz w:val="22"/>
          <w:szCs w:val="22"/>
        </w:rPr>
      </w:pPr>
      <w:r w:rsidRPr="009D41CC">
        <w:rPr>
          <w:rFonts w:asciiTheme="minorHAnsi" w:hAnsiTheme="minorHAnsi" w:cstheme="minorHAnsi"/>
          <w:b/>
          <w:bCs/>
          <w:sz w:val="22"/>
          <w:szCs w:val="22"/>
        </w:rPr>
        <w:lastRenderedPageBreak/>
        <w:t>Vulnerability Management</w:t>
      </w:r>
      <w:r w:rsidR="00F41B1D">
        <w:rPr>
          <w:rFonts w:asciiTheme="minorHAnsi" w:hAnsiTheme="minorHAnsi" w:cstheme="minorHAnsi"/>
          <w:b/>
          <w:bCs/>
          <w:sz w:val="22"/>
          <w:szCs w:val="22"/>
        </w:rPr>
        <w:t>.</w:t>
      </w:r>
      <w:r w:rsidRPr="009D41CC">
        <w:rPr>
          <w:rFonts w:asciiTheme="minorHAnsi" w:eastAsiaTheme="majorEastAsia" w:hAnsiTheme="minorHAnsi" w:cstheme="minorHAnsi"/>
          <w:sz w:val="22"/>
          <w:szCs w:val="22"/>
          <w:lang w:eastAsia="en-US"/>
        </w:rPr>
        <w:t xml:space="preserve"> Vulnerability management obsahuje informace o zranitelnostech a nedostatcích získaných ze</w:t>
      </w:r>
      <w:r w:rsidR="005466B8">
        <w:rPr>
          <w:rFonts w:asciiTheme="minorHAnsi" w:eastAsiaTheme="majorEastAsia" w:hAnsiTheme="minorHAnsi" w:cstheme="minorHAnsi"/>
          <w:sz w:val="22"/>
          <w:szCs w:val="22"/>
          <w:lang w:eastAsia="en-US"/>
        </w:rPr>
        <w:t> </w:t>
      </w:r>
      <w:r w:rsidRPr="009D41CC">
        <w:rPr>
          <w:rFonts w:asciiTheme="minorHAnsi" w:eastAsiaTheme="majorEastAsia" w:hAnsiTheme="minorHAnsi" w:cstheme="minorHAnsi"/>
          <w:sz w:val="22"/>
          <w:szCs w:val="22"/>
          <w:lang w:eastAsia="en-US"/>
        </w:rPr>
        <w:t xml:space="preserve">serverů. V kombinaci s </w:t>
      </w:r>
      <w:proofErr w:type="spellStart"/>
      <w:r w:rsidRPr="009D41CC">
        <w:rPr>
          <w:rFonts w:asciiTheme="minorHAnsi" w:eastAsiaTheme="majorEastAsia" w:hAnsiTheme="minorHAnsi" w:cstheme="minorHAnsi"/>
          <w:sz w:val="22"/>
          <w:szCs w:val="22"/>
          <w:lang w:eastAsia="en-US"/>
        </w:rPr>
        <w:t>Threat</w:t>
      </w:r>
      <w:proofErr w:type="spellEnd"/>
      <w:r w:rsidRPr="009D41CC">
        <w:rPr>
          <w:rFonts w:asciiTheme="minorHAnsi" w:eastAsiaTheme="majorEastAsia" w:hAnsiTheme="minorHAnsi" w:cstheme="minorHAnsi"/>
          <w:sz w:val="22"/>
          <w:szCs w:val="22"/>
          <w:lang w:eastAsia="en-US"/>
        </w:rPr>
        <w:t xml:space="preserve"> </w:t>
      </w:r>
      <w:proofErr w:type="spellStart"/>
      <w:r w:rsidRPr="009D41CC">
        <w:rPr>
          <w:rFonts w:asciiTheme="minorHAnsi" w:eastAsiaTheme="majorEastAsia" w:hAnsiTheme="minorHAnsi" w:cstheme="minorHAnsi"/>
          <w:sz w:val="22"/>
          <w:szCs w:val="22"/>
          <w:lang w:eastAsia="en-US"/>
        </w:rPr>
        <w:t>Intelligence</w:t>
      </w:r>
      <w:proofErr w:type="spellEnd"/>
      <w:r w:rsidRPr="009D41CC">
        <w:rPr>
          <w:rFonts w:asciiTheme="minorHAnsi" w:eastAsiaTheme="majorEastAsia" w:hAnsiTheme="minorHAnsi" w:cstheme="minorHAnsi"/>
          <w:sz w:val="22"/>
          <w:szCs w:val="22"/>
          <w:lang w:eastAsia="en-US"/>
        </w:rPr>
        <w:t xml:space="preserve"> podává potom kompletní soubor známých hrozeb plynoucích z těchto nálezů.</w:t>
      </w:r>
      <w:r>
        <w:rPr>
          <w:rFonts w:asciiTheme="minorHAnsi" w:eastAsiaTheme="majorEastAsia" w:hAnsiTheme="minorHAnsi" w:cstheme="minorHAnsi"/>
          <w:sz w:val="22"/>
          <w:szCs w:val="22"/>
          <w:lang w:eastAsia="en-US"/>
        </w:rPr>
        <w:t xml:space="preserve"> </w:t>
      </w:r>
      <w:r w:rsidRPr="009D41CC">
        <w:rPr>
          <w:rFonts w:asciiTheme="minorHAnsi" w:eastAsiaTheme="majorEastAsia" w:hAnsiTheme="minorHAnsi" w:cstheme="minorHAnsi"/>
          <w:sz w:val="22"/>
          <w:szCs w:val="22"/>
          <w:lang w:eastAsia="en-US"/>
        </w:rPr>
        <w:t xml:space="preserve">Microsoft </w:t>
      </w:r>
      <w:proofErr w:type="spellStart"/>
      <w:r w:rsidRPr="009D41CC">
        <w:rPr>
          <w:rFonts w:asciiTheme="minorHAnsi" w:eastAsiaTheme="majorEastAsia" w:hAnsiTheme="minorHAnsi" w:cstheme="minorHAnsi"/>
          <w:sz w:val="22"/>
          <w:szCs w:val="22"/>
          <w:lang w:eastAsia="en-US"/>
        </w:rPr>
        <w:t>Defender</w:t>
      </w:r>
      <w:proofErr w:type="spellEnd"/>
      <w:r w:rsidRPr="009D41CC">
        <w:rPr>
          <w:rFonts w:asciiTheme="minorHAnsi" w:eastAsiaTheme="majorEastAsia" w:hAnsiTheme="minorHAnsi" w:cstheme="minorHAnsi"/>
          <w:sz w:val="22"/>
          <w:szCs w:val="22"/>
          <w:lang w:eastAsia="en-US"/>
        </w:rPr>
        <w:t xml:space="preserve"> Vulnerability management přinese tyto možnosti:</w:t>
      </w:r>
    </w:p>
    <w:p w14:paraId="25EB2C32" w14:textId="77777777" w:rsidR="00132DB8" w:rsidRPr="009D41CC" w:rsidRDefault="00132DB8" w:rsidP="009D41CC">
      <w:pPr>
        <w:pStyle w:val="Nadpis2"/>
        <w:numPr>
          <w:ilvl w:val="1"/>
          <w:numId w:val="24"/>
        </w:numPr>
        <w:spacing w:before="40" w:after="0"/>
        <w:ind w:left="1417" w:hanging="425"/>
      </w:pPr>
      <w:r w:rsidRPr="009D41CC">
        <w:t>Přehled zranitelností v prostředí – kompletní informace o nalezených zranitelnostech na úrovni OS, konfigurací nebo aplikací.</w:t>
      </w:r>
    </w:p>
    <w:p w14:paraId="4A0B397A" w14:textId="3CFDC104" w:rsidR="00132DB8" w:rsidRPr="009D41CC" w:rsidRDefault="00132DB8" w:rsidP="009D41CC">
      <w:pPr>
        <w:pStyle w:val="Nadpis2"/>
        <w:numPr>
          <w:ilvl w:val="1"/>
          <w:numId w:val="24"/>
        </w:numPr>
        <w:spacing w:before="40" w:after="0"/>
        <w:ind w:left="1417" w:hanging="425"/>
      </w:pPr>
      <w:r w:rsidRPr="009D41CC">
        <w:t>Třídění a kategorizace zranitelností – řazení a označování jednotlivých položek dle</w:t>
      </w:r>
      <w:r w:rsidR="005466B8">
        <w:t> </w:t>
      </w:r>
      <w:r w:rsidRPr="009D41CC">
        <w:t>dopadu a závažnosti.</w:t>
      </w:r>
    </w:p>
    <w:p w14:paraId="2BA8E9D1" w14:textId="77777777" w:rsidR="00132DB8" w:rsidRPr="009D41CC" w:rsidRDefault="00132DB8" w:rsidP="009D41CC">
      <w:pPr>
        <w:pStyle w:val="Nadpis2"/>
        <w:numPr>
          <w:ilvl w:val="1"/>
          <w:numId w:val="24"/>
        </w:numPr>
        <w:spacing w:before="40" w:after="0"/>
        <w:ind w:left="1417" w:hanging="425"/>
      </w:pPr>
      <w:r w:rsidRPr="009D41CC">
        <w:t xml:space="preserve">Doporučené </w:t>
      </w:r>
      <w:proofErr w:type="spellStart"/>
      <w:r w:rsidRPr="009D41CC">
        <w:t>remediace</w:t>
      </w:r>
      <w:proofErr w:type="spellEnd"/>
      <w:r w:rsidRPr="009D41CC">
        <w:t xml:space="preserve"> – seznam kroků vedoucích k odstranění zranitelnosti.</w:t>
      </w:r>
    </w:p>
    <w:p w14:paraId="0A1ED15E" w14:textId="77777777" w:rsidR="00132DB8" w:rsidRPr="009D41CC" w:rsidRDefault="00132DB8" w:rsidP="009D41CC">
      <w:pPr>
        <w:pStyle w:val="Nadpis2"/>
        <w:numPr>
          <w:ilvl w:val="1"/>
          <w:numId w:val="24"/>
        </w:numPr>
        <w:spacing w:before="40" w:after="0"/>
        <w:ind w:left="1417" w:hanging="425"/>
      </w:pPr>
      <w:r w:rsidRPr="009D41CC">
        <w:t>Sledování vývoje stavu nálezů v souvislosti s nasazováním opatření.</w:t>
      </w:r>
    </w:p>
    <w:p w14:paraId="5B52BFD7" w14:textId="77777777" w:rsidR="00132DB8" w:rsidRPr="009D41CC" w:rsidRDefault="00132DB8" w:rsidP="009D41CC">
      <w:pPr>
        <w:pStyle w:val="Nadpis2"/>
        <w:numPr>
          <w:ilvl w:val="1"/>
          <w:numId w:val="24"/>
        </w:numPr>
        <w:spacing w:before="40" w:after="0"/>
        <w:ind w:left="1417" w:hanging="425"/>
      </w:pPr>
      <w:r w:rsidRPr="009D41CC">
        <w:t>Inventář zranitelného software, firmware a hardwarových komponent.</w:t>
      </w:r>
    </w:p>
    <w:p w14:paraId="109679E5" w14:textId="305D256B" w:rsidR="00132DB8" w:rsidRPr="009D41CC" w:rsidRDefault="00132DB8" w:rsidP="009D41CC">
      <w:pPr>
        <w:pStyle w:val="Nadpis2"/>
        <w:numPr>
          <w:ilvl w:val="1"/>
          <w:numId w:val="24"/>
        </w:numPr>
        <w:spacing w:before="40" w:after="0"/>
        <w:ind w:left="1417" w:hanging="425"/>
      </w:pPr>
      <w:r w:rsidRPr="009D41CC">
        <w:t>Přehled certifikátů – sledování stavu instalovaných certifikátů na serverech s</w:t>
      </w:r>
      <w:r>
        <w:t> </w:t>
      </w:r>
      <w:r w:rsidRPr="009D41CC">
        <w:t>označením oslabení.</w:t>
      </w:r>
    </w:p>
    <w:p w14:paraId="77CEF10C" w14:textId="77777777" w:rsidR="00132DB8" w:rsidRPr="009D41CC" w:rsidRDefault="00132DB8" w:rsidP="009D41CC">
      <w:pPr>
        <w:pStyle w:val="Nadpis2"/>
        <w:numPr>
          <w:ilvl w:val="1"/>
          <w:numId w:val="24"/>
        </w:numPr>
        <w:spacing w:before="40" w:after="0"/>
        <w:ind w:left="1417" w:hanging="425"/>
      </w:pPr>
      <w:r w:rsidRPr="009D41CC">
        <w:t xml:space="preserve">Benchmarky – sledování shody vůči </w:t>
      </w:r>
      <w:proofErr w:type="spellStart"/>
      <w:r w:rsidRPr="009D41CC">
        <w:t>baseline</w:t>
      </w:r>
      <w:proofErr w:type="spellEnd"/>
      <w:r w:rsidRPr="009D41CC">
        <w:t xml:space="preserve"> stanovené bezpečnostními autoritami (CIS, STIG).</w:t>
      </w:r>
    </w:p>
    <w:p w14:paraId="7B3C3926" w14:textId="77777777" w:rsidR="00F07241" w:rsidRPr="009D41CC" w:rsidRDefault="00F07241" w:rsidP="009D41CC">
      <w:pPr>
        <w:pStyle w:val="Zkladntext"/>
        <w:keepNext/>
        <w:keepLines/>
        <w:widowControl/>
        <w:numPr>
          <w:ilvl w:val="1"/>
          <w:numId w:val="22"/>
        </w:numPr>
        <w:suppressLineNumbers/>
        <w:suppressAutoHyphens/>
        <w:spacing w:before="120" w:after="0"/>
        <w:ind w:left="720" w:hanging="357"/>
        <w:jc w:val="both"/>
        <w:rPr>
          <w:rFonts w:asciiTheme="minorHAnsi" w:eastAsiaTheme="majorEastAsia" w:hAnsiTheme="minorHAnsi" w:cstheme="minorHAnsi"/>
          <w:sz w:val="22"/>
          <w:szCs w:val="22"/>
          <w:lang w:eastAsia="en-US"/>
        </w:rPr>
      </w:pPr>
      <w:r w:rsidRPr="009D41CC">
        <w:rPr>
          <w:rFonts w:asciiTheme="minorHAnsi" w:hAnsiTheme="minorHAnsi" w:cstheme="minorHAnsi"/>
          <w:b/>
          <w:bCs/>
          <w:sz w:val="22"/>
          <w:szCs w:val="22"/>
        </w:rPr>
        <w:t>Log Management a</w:t>
      </w:r>
      <w:r w:rsidRPr="009D41CC">
        <w:rPr>
          <w:rFonts w:asciiTheme="minorHAnsi" w:hAnsiTheme="minorHAnsi" w:cstheme="minorHAnsi"/>
          <w:b/>
          <w:sz w:val="22"/>
          <w:szCs w:val="22"/>
        </w:rPr>
        <w:t xml:space="preserve"> Monitoring</w:t>
      </w:r>
      <w:r w:rsidRPr="009D41CC">
        <w:rPr>
          <w:rFonts w:asciiTheme="minorHAnsi" w:hAnsiTheme="minorHAnsi" w:cstheme="minorHAnsi"/>
          <w:b/>
          <w:bCs/>
          <w:sz w:val="22"/>
          <w:szCs w:val="22"/>
        </w:rPr>
        <w:t xml:space="preserve">. </w:t>
      </w:r>
      <w:r w:rsidRPr="009D41CC">
        <w:rPr>
          <w:rFonts w:asciiTheme="minorHAnsi" w:eastAsiaTheme="majorEastAsia" w:hAnsiTheme="minorHAnsi" w:cstheme="minorHAnsi"/>
          <w:sz w:val="22"/>
          <w:szCs w:val="22"/>
          <w:lang w:eastAsia="en-US"/>
        </w:rPr>
        <w:t>Infrastruktura on-</w:t>
      </w:r>
      <w:proofErr w:type="spellStart"/>
      <w:r w:rsidRPr="009D41CC">
        <w:rPr>
          <w:rFonts w:asciiTheme="minorHAnsi" w:eastAsiaTheme="majorEastAsia" w:hAnsiTheme="minorHAnsi" w:cstheme="minorHAnsi"/>
          <w:sz w:val="22"/>
          <w:szCs w:val="22"/>
          <w:lang w:eastAsia="en-US"/>
        </w:rPr>
        <w:t>prem</w:t>
      </w:r>
      <w:proofErr w:type="spellEnd"/>
      <w:r w:rsidRPr="009D41CC">
        <w:rPr>
          <w:rFonts w:asciiTheme="minorHAnsi" w:eastAsiaTheme="majorEastAsia" w:hAnsiTheme="minorHAnsi" w:cstheme="minorHAnsi"/>
          <w:sz w:val="22"/>
          <w:szCs w:val="22"/>
          <w:lang w:eastAsia="en-US"/>
        </w:rPr>
        <w:t xml:space="preserve"> i </w:t>
      </w:r>
      <w:proofErr w:type="spellStart"/>
      <w:r w:rsidRPr="009D41CC">
        <w:rPr>
          <w:rFonts w:asciiTheme="minorHAnsi" w:eastAsiaTheme="majorEastAsia" w:hAnsiTheme="minorHAnsi" w:cstheme="minorHAnsi"/>
          <w:sz w:val="22"/>
          <w:szCs w:val="22"/>
          <w:lang w:eastAsia="en-US"/>
        </w:rPr>
        <w:t>IaaS</w:t>
      </w:r>
      <w:proofErr w:type="spellEnd"/>
      <w:r w:rsidRPr="009D41CC">
        <w:rPr>
          <w:rFonts w:asciiTheme="minorHAnsi" w:eastAsiaTheme="majorEastAsia" w:hAnsiTheme="minorHAnsi" w:cstheme="minorHAnsi"/>
          <w:sz w:val="22"/>
          <w:szCs w:val="22"/>
          <w:lang w:eastAsia="en-US"/>
        </w:rPr>
        <w:t xml:space="preserve"> serverů je monitorována pomocí agentů instalovaných na úrovni OS s cílem:</w:t>
      </w:r>
    </w:p>
    <w:p w14:paraId="506963B6" w14:textId="1ACC89F0" w:rsidR="00F07241" w:rsidRPr="009D41CC" w:rsidRDefault="00F07241" w:rsidP="009D41CC">
      <w:pPr>
        <w:pStyle w:val="Nadpis2"/>
        <w:numPr>
          <w:ilvl w:val="1"/>
          <w:numId w:val="24"/>
        </w:numPr>
        <w:spacing w:before="40" w:after="0"/>
        <w:ind w:left="1417" w:hanging="425"/>
      </w:pPr>
      <w:r w:rsidRPr="009D41CC">
        <w:t>Sbírat důležité logy systémů do externího centrálního úložiště (</w:t>
      </w:r>
      <w:r w:rsidR="00F41B1D" w:rsidRPr="009D41CC">
        <w:t>očekávaná data</w:t>
      </w:r>
      <w:r w:rsidRPr="009D41CC">
        <w:t xml:space="preserve"> </w:t>
      </w:r>
      <w:proofErr w:type="spellStart"/>
      <w:r w:rsidRPr="009D41CC">
        <w:t>ingestion</w:t>
      </w:r>
      <w:proofErr w:type="spellEnd"/>
      <w:r w:rsidRPr="009D41CC">
        <w:t xml:space="preserve"> za 30 dní je 150 GB).</w:t>
      </w:r>
    </w:p>
    <w:p w14:paraId="76230F29" w14:textId="77777777" w:rsidR="00F07241" w:rsidRPr="009D41CC" w:rsidRDefault="00F07241" w:rsidP="009D41CC">
      <w:pPr>
        <w:pStyle w:val="Nadpis2"/>
        <w:numPr>
          <w:ilvl w:val="1"/>
          <w:numId w:val="24"/>
        </w:numPr>
        <w:spacing w:before="40" w:after="0"/>
        <w:ind w:left="1417" w:hanging="425"/>
      </w:pPr>
      <w:r w:rsidRPr="009D41CC">
        <w:t>Mít okamžitý přehled o stavu systémů a systémových prostředků.</w:t>
      </w:r>
    </w:p>
    <w:p w14:paraId="3A099420" w14:textId="77777777" w:rsidR="00F07241" w:rsidRPr="009D41CC" w:rsidRDefault="00F07241" w:rsidP="009D41CC">
      <w:pPr>
        <w:pStyle w:val="Nadpis2"/>
        <w:numPr>
          <w:ilvl w:val="1"/>
          <w:numId w:val="24"/>
        </w:numPr>
        <w:spacing w:before="40" w:after="0"/>
        <w:ind w:left="1417" w:hanging="425"/>
      </w:pPr>
      <w:r w:rsidRPr="009D41CC">
        <w:t>Získat data pro další rozbor.</w:t>
      </w:r>
    </w:p>
    <w:p w14:paraId="1C846FC3" w14:textId="357782EB" w:rsidR="00F07241" w:rsidRPr="009D41CC" w:rsidRDefault="00F07241" w:rsidP="009D41CC">
      <w:pPr>
        <w:pStyle w:val="Nadpis2"/>
        <w:numPr>
          <w:ilvl w:val="0"/>
          <w:numId w:val="0"/>
        </w:numPr>
        <w:spacing w:after="0"/>
        <w:ind w:left="992"/>
      </w:pPr>
      <w:r w:rsidRPr="009D41CC">
        <w:t>Ze systémů jsou tak sbírána data jak bezpečnostního charakteru, tak i analytická data o</w:t>
      </w:r>
      <w:r w:rsidR="00225ED9">
        <w:t> </w:t>
      </w:r>
      <w:r w:rsidRPr="009D41CC">
        <w:t>stavu systému, a to ve formě logů nebo metrik (parametr/číselná hodnota). Data jsou uložena bezpečně v centrálním úložišti s těmito parametry:</w:t>
      </w:r>
    </w:p>
    <w:p w14:paraId="1FC0410B" w14:textId="77777777" w:rsidR="00F07241" w:rsidRPr="009D41CC" w:rsidRDefault="00F07241" w:rsidP="009D41CC">
      <w:pPr>
        <w:pStyle w:val="Nadpis2"/>
        <w:numPr>
          <w:ilvl w:val="1"/>
          <w:numId w:val="24"/>
        </w:numPr>
        <w:spacing w:before="40" w:after="0"/>
        <w:ind w:left="1417" w:hanging="425"/>
      </w:pPr>
      <w:r w:rsidRPr="009D41CC">
        <w:t>Velikost – přizpůsobuje se množství dat.</w:t>
      </w:r>
    </w:p>
    <w:p w14:paraId="2D8BF520" w14:textId="77777777" w:rsidR="00F07241" w:rsidRPr="009D41CC" w:rsidRDefault="00F07241" w:rsidP="009D41CC">
      <w:pPr>
        <w:pStyle w:val="Nadpis2"/>
        <w:numPr>
          <w:ilvl w:val="1"/>
          <w:numId w:val="24"/>
        </w:numPr>
        <w:spacing w:before="40" w:after="0"/>
        <w:ind w:left="1417" w:hanging="425"/>
      </w:pPr>
      <w:r w:rsidRPr="009D41CC">
        <w:t>Retence – je stanovena na 730 dní pro okamžité analytické operace. Očekávané množství dat cca 3,5 TB.</w:t>
      </w:r>
    </w:p>
    <w:p w14:paraId="6D4793F4" w14:textId="77777777" w:rsidR="00F07241" w:rsidRPr="009D41CC" w:rsidRDefault="00F07241" w:rsidP="009D41CC">
      <w:pPr>
        <w:pStyle w:val="Nadpis2"/>
        <w:numPr>
          <w:ilvl w:val="1"/>
          <w:numId w:val="24"/>
        </w:numPr>
        <w:spacing w:before="40" w:after="0"/>
        <w:ind w:left="1417" w:hanging="425"/>
      </w:pPr>
      <w:r w:rsidRPr="009D41CC">
        <w:t xml:space="preserve">RBAC – delegace oprávnění na úrovni celého </w:t>
      </w:r>
      <w:proofErr w:type="spellStart"/>
      <w:r w:rsidRPr="009D41CC">
        <w:t>workspace</w:t>
      </w:r>
      <w:proofErr w:type="spellEnd"/>
      <w:r w:rsidRPr="009D41CC">
        <w:t xml:space="preserve"> nebo jednotlivých tabulek.</w:t>
      </w:r>
    </w:p>
    <w:p w14:paraId="6E03F4D8" w14:textId="77777777" w:rsidR="00F07241" w:rsidRPr="009D41CC" w:rsidRDefault="00F07241" w:rsidP="009D41CC">
      <w:pPr>
        <w:pStyle w:val="Nadpis2"/>
        <w:numPr>
          <w:ilvl w:val="1"/>
          <w:numId w:val="24"/>
        </w:numPr>
        <w:spacing w:before="40" w:after="0"/>
        <w:ind w:left="1417" w:hanging="425"/>
      </w:pPr>
      <w:r w:rsidRPr="009D41CC">
        <w:t>Ukládání jak logů, tak metrik.</w:t>
      </w:r>
    </w:p>
    <w:p w14:paraId="17F96911" w14:textId="18CD9DC7" w:rsidR="00A779B4" w:rsidRDefault="000C609F" w:rsidP="009D41CC">
      <w:pPr>
        <w:pStyle w:val="Nadpis2"/>
        <w:numPr>
          <w:ilvl w:val="0"/>
          <w:numId w:val="0"/>
        </w:numPr>
        <w:spacing w:after="0"/>
        <w:ind w:left="992"/>
      </w:pPr>
      <w:r w:rsidRPr="000C609F">
        <w:t xml:space="preserve">Agenti a sensory instalované v systémech jsou zdokumentovány a jsou známy URL a IP </w:t>
      </w:r>
      <w:proofErr w:type="spellStart"/>
      <w:r w:rsidRPr="000C609F">
        <w:t>endpointů</w:t>
      </w:r>
      <w:proofErr w:type="spellEnd"/>
      <w:r w:rsidRPr="000C609F">
        <w:t xml:space="preserve"> centrální služby pro možnou konfiguraci firewall a </w:t>
      </w:r>
      <w:proofErr w:type="spellStart"/>
      <w:r w:rsidRPr="000C609F">
        <w:t>proxy</w:t>
      </w:r>
      <w:proofErr w:type="spellEnd"/>
      <w:r w:rsidRPr="000C609F">
        <w:t xml:space="preserve"> služeb. Tito agenti zprostředkovávají bezpečný transfer dat s inicializací ze strany systému (tzn. komunikace probíhá pouze ven z OS) za použití moderních šifrovacích mechanismů.</w:t>
      </w:r>
    </w:p>
    <w:p w14:paraId="58762A6C" w14:textId="4A79A3B9" w:rsidR="00CE4F6F" w:rsidRPr="009D41CC" w:rsidRDefault="00CE4F6F" w:rsidP="009D41CC">
      <w:pPr>
        <w:pStyle w:val="Zkladntext"/>
        <w:keepNext/>
        <w:keepLines/>
        <w:widowControl/>
        <w:numPr>
          <w:ilvl w:val="1"/>
          <w:numId w:val="22"/>
        </w:numPr>
        <w:suppressLineNumbers/>
        <w:suppressAutoHyphens/>
        <w:spacing w:before="120" w:after="0"/>
        <w:ind w:left="720" w:hanging="357"/>
        <w:jc w:val="both"/>
        <w:rPr>
          <w:rFonts w:asciiTheme="minorHAnsi" w:eastAsiaTheme="majorEastAsia" w:hAnsiTheme="minorHAnsi" w:cstheme="minorHAnsi"/>
          <w:sz w:val="22"/>
          <w:szCs w:val="22"/>
          <w:lang w:eastAsia="en-US"/>
        </w:rPr>
      </w:pPr>
      <w:r w:rsidRPr="009D41CC">
        <w:rPr>
          <w:rFonts w:asciiTheme="minorHAnsi" w:hAnsiTheme="minorHAnsi" w:cstheme="minorHAnsi"/>
          <w:b/>
          <w:bCs/>
          <w:sz w:val="22"/>
          <w:szCs w:val="22"/>
        </w:rPr>
        <w:t>Telemetrie.</w:t>
      </w:r>
      <w:r w:rsidRPr="009D41CC">
        <w:rPr>
          <w:rFonts w:asciiTheme="minorHAnsi" w:hAnsiTheme="minorHAnsi" w:cstheme="minorHAnsi"/>
          <w:sz w:val="22"/>
          <w:szCs w:val="22"/>
        </w:rPr>
        <w:t xml:space="preserve"> </w:t>
      </w:r>
      <w:r w:rsidRPr="009D41CC">
        <w:rPr>
          <w:rFonts w:asciiTheme="minorHAnsi" w:eastAsiaTheme="majorEastAsia" w:hAnsiTheme="minorHAnsi" w:cstheme="minorHAnsi"/>
          <w:sz w:val="22"/>
          <w:szCs w:val="22"/>
          <w:lang w:eastAsia="en-US"/>
        </w:rPr>
        <w:t>Každý systém zasílá data bezpečně prostřednictvím monitorovacího agenta do</w:t>
      </w:r>
      <w:r w:rsidR="005466B8">
        <w:rPr>
          <w:rFonts w:asciiTheme="minorHAnsi" w:eastAsiaTheme="majorEastAsia" w:hAnsiTheme="minorHAnsi" w:cstheme="minorHAnsi"/>
          <w:sz w:val="22"/>
          <w:szCs w:val="22"/>
          <w:lang w:eastAsia="en-US"/>
        </w:rPr>
        <w:t> </w:t>
      </w:r>
      <w:r w:rsidRPr="009D41CC">
        <w:rPr>
          <w:rFonts w:asciiTheme="minorHAnsi" w:eastAsiaTheme="majorEastAsia" w:hAnsiTheme="minorHAnsi" w:cstheme="minorHAnsi"/>
          <w:sz w:val="22"/>
          <w:szCs w:val="22"/>
          <w:lang w:eastAsia="en-US"/>
        </w:rPr>
        <w:t>centrálního úložiště. Pro potřeby kontroly provozu se sledují zejména následující údaje:</w:t>
      </w:r>
    </w:p>
    <w:p w14:paraId="48465843" w14:textId="77777777" w:rsidR="00CE4F6F" w:rsidRPr="009D41CC" w:rsidRDefault="00CE4F6F" w:rsidP="009D41CC">
      <w:pPr>
        <w:pStyle w:val="Nadpis2"/>
        <w:numPr>
          <w:ilvl w:val="1"/>
          <w:numId w:val="24"/>
        </w:numPr>
        <w:spacing w:before="40" w:after="0"/>
        <w:ind w:left="1417" w:hanging="425"/>
      </w:pPr>
      <w:r w:rsidRPr="009D41CC">
        <w:t xml:space="preserve">Metrické ukazatele stavu systémových </w:t>
      </w:r>
      <w:proofErr w:type="gramStart"/>
      <w:r w:rsidRPr="009D41CC">
        <w:t>prostředků - CPU</w:t>
      </w:r>
      <w:proofErr w:type="gramEnd"/>
      <w:r w:rsidRPr="009D41CC">
        <w:t>, operační paměť, disk, síťová konektivita a další.</w:t>
      </w:r>
    </w:p>
    <w:p w14:paraId="4DB4D2D0" w14:textId="77777777" w:rsidR="00CE4F6F" w:rsidRPr="009D41CC" w:rsidRDefault="00CE4F6F" w:rsidP="009D41CC">
      <w:pPr>
        <w:pStyle w:val="Nadpis2"/>
        <w:numPr>
          <w:ilvl w:val="1"/>
          <w:numId w:val="24"/>
        </w:numPr>
        <w:spacing w:before="40" w:after="0"/>
        <w:ind w:left="1417" w:hanging="425"/>
      </w:pPr>
      <w:r w:rsidRPr="009D41CC">
        <w:t>Event logy – přeposílání event logů s možností přesně filtrovat požadované logy / zdroje / závažnosti / event ID. Sledované jsou události stavu systému (restarty, chyby), změny stavu služeb (spuštění, vypnutí, havárie).</w:t>
      </w:r>
    </w:p>
    <w:p w14:paraId="2D08528D" w14:textId="455FB79A" w:rsidR="00CE4F6F" w:rsidRPr="009D41CC" w:rsidRDefault="00CE4F6F" w:rsidP="009D41CC">
      <w:pPr>
        <w:pStyle w:val="Nadpis2"/>
        <w:numPr>
          <w:ilvl w:val="1"/>
          <w:numId w:val="24"/>
        </w:numPr>
        <w:spacing w:before="40" w:after="0"/>
        <w:ind w:left="1417" w:hanging="425"/>
      </w:pPr>
      <w:r w:rsidRPr="009D41CC">
        <w:t xml:space="preserve">Best </w:t>
      </w:r>
      <w:proofErr w:type="spellStart"/>
      <w:r w:rsidRPr="009D41CC">
        <w:t>Practice</w:t>
      </w:r>
      <w:proofErr w:type="spellEnd"/>
      <w:r w:rsidRPr="009D41CC">
        <w:t xml:space="preserve"> </w:t>
      </w:r>
      <w:proofErr w:type="spellStart"/>
      <w:r w:rsidRPr="009D41CC">
        <w:t>Analyzer</w:t>
      </w:r>
      <w:proofErr w:type="spellEnd"/>
      <w:r w:rsidRPr="009D41CC">
        <w:t xml:space="preserve"> – pravidelné zpracovávání nativních Microsoft doporučení ze</w:t>
      </w:r>
      <w:r>
        <w:t> </w:t>
      </w:r>
      <w:r w:rsidRPr="009D41CC">
        <w:t>služby BPA napříč všemi dostupnými službami.</w:t>
      </w:r>
    </w:p>
    <w:p w14:paraId="3353AEA9" w14:textId="77777777" w:rsidR="00CE4F6F" w:rsidRPr="009D41CC" w:rsidRDefault="00CE4F6F" w:rsidP="009D41CC">
      <w:pPr>
        <w:pStyle w:val="Nadpis2"/>
        <w:numPr>
          <w:ilvl w:val="1"/>
          <w:numId w:val="24"/>
        </w:numPr>
        <w:spacing w:before="40" w:after="0"/>
        <w:ind w:left="1417" w:hanging="425"/>
      </w:pPr>
      <w:r w:rsidRPr="009D41CC">
        <w:t>Windows Reliability Monitor – nativní vyhodnocování spolehlivosti systému.</w:t>
      </w:r>
    </w:p>
    <w:p w14:paraId="2E29BCB9" w14:textId="77777777" w:rsidR="002A21C1" w:rsidRPr="009D41CC" w:rsidRDefault="002A21C1" w:rsidP="009D41CC">
      <w:pPr>
        <w:pStyle w:val="Zkladntext"/>
        <w:keepNext/>
        <w:keepLines/>
        <w:widowControl/>
        <w:numPr>
          <w:ilvl w:val="1"/>
          <w:numId w:val="22"/>
        </w:numPr>
        <w:suppressLineNumbers/>
        <w:suppressAutoHyphens/>
        <w:spacing w:before="120" w:after="0"/>
        <w:ind w:left="720" w:hanging="357"/>
        <w:jc w:val="both"/>
        <w:rPr>
          <w:rFonts w:asciiTheme="minorHAnsi" w:eastAsiaTheme="majorEastAsia" w:hAnsiTheme="minorHAnsi" w:cstheme="minorHAnsi"/>
          <w:sz w:val="22"/>
          <w:szCs w:val="22"/>
          <w:lang w:eastAsia="en-US"/>
        </w:rPr>
      </w:pPr>
      <w:r w:rsidRPr="009D41CC">
        <w:rPr>
          <w:rFonts w:asciiTheme="minorHAnsi" w:hAnsiTheme="minorHAnsi" w:cstheme="minorHAnsi"/>
          <w:b/>
          <w:bCs/>
          <w:sz w:val="22"/>
          <w:szCs w:val="22"/>
        </w:rPr>
        <w:t>Bezpečnostní monitoring.</w:t>
      </w:r>
      <w:r w:rsidRPr="009D41CC">
        <w:rPr>
          <w:rFonts w:asciiTheme="minorHAnsi" w:hAnsiTheme="minorHAnsi" w:cstheme="minorHAnsi"/>
          <w:sz w:val="22"/>
          <w:szCs w:val="22"/>
        </w:rPr>
        <w:t xml:space="preserve"> </w:t>
      </w:r>
      <w:r w:rsidRPr="009D41CC">
        <w:rPr>
          <w:rFonts w:asciiTheme="minorHAnsi" w:eastAsiaTheme="majorEastAsia" w:hAnsiTheme="minorHAnsi" w:cstheme="minorHAnsi"/>
          <w:sz w:val="22"/>
          <w:szCs w:val="22"/>
          <w:lang w:eastAsia="en-US"/>
        </w:rPr>
        <w:t>Z každého systému jsou sbírána data, využitelná pro vyhodnocování či investigaci bezpečnostních událostí v systémech. Jedná se zejména o tyto informace:</w:t>
      </w:r>
    </w:p>
    <w:p w14:paraId="1239BED4" w14:textId="77777777" w:rsidR="002A21C1" w:rsidRPr="009D41CC" w:rsidRDefault="002A21C1" w:rsidP="009D41CC">
      <w:pPr>
        <w:pStyle w:val="Nadpis2"/>
        <w:numPr>
          <w:ilvl w:val="1"/>
          <w:numId w:val="24"/>
        </w:numPr>
        <w:spacing w:before="40" w:after="0"/>
        <w:ind w:left="1417" w:hanging="425"/>
      </w:pPr>
      <w:r w:rsidRPr="009D41CC">
        <w:t>Auditní logy (včetně kontroly konfigurace auditních politik).</w:t>
      </w:r>
    </w:p>
    <w:p w14:paraId="4C5A98A4" w14:textId="77777777" w:rsidR="002A21C1" w:rsidRPr="009D41CC" w:rsidRDefault="002A21C1" w:rsidP="009D41CC">
      <w:pPr>
        <w:pStyle w:val="Nadpis2"/>
        <w:numPr>
          <w:ilvl w:val="1"/>
          <w:numId w:val="24"/>
        </w:numPr>
        <w:spacing w:before="40" w:after="0"/>
        <w:ind w:left="1417" w:hanging="425"/>
      </w:pPr>
      <w:r w:rsidRPr="009D41CC">
        <w:lastRenderedPageBreak/>
        <w:t>Všechny změny v lokálních skupinách se všemi podrobnostmi.</w:t>
      </w:r>
    </w:p>
    <w:p w14:paraId="4A9EAC4F" w14:textId="3D3C6E1C" w:rsidR="002A21C1" w:rsidRPr="009D41CC" w:rsidRDefault="002A21C1" w:rsidP="009D41CC">
      <w:pPr>
        <w:pStyle w:val="Nadpis2"/>
        <w:numPr>
          <w:ilvl w:val="1"/>
          <w:numId w:val="24"/>
        </w:numPr>
        <w:spacing w:before="40" w:after="0"/>
        <w:ind w:left="1417" w:hanging="425"/>
      </w:pPr>
      <w:r w:rsidRPr="009D41CC">
        <w:t>Kontrola stavu antivirové služby (včetně verze definice a data poslední kontroly)</w:t>
      </w:r>
      <w:r>
        <w:t>.</w:t>
      </w:r>
    </w:p>
    <w:p w14:paraId="291E643C" w14:textId="77777777" w:rsidR="00E66D76" w:rsidRPr="009D41CC" w:rsidRDefault="00E66D76" w:rsidP="009D41CC">
      <w:pPr>
        <w:pStyle w:val="Zkladntext"/>
        <w:keepNext/>
        <w:keepLines/>
        <w:widowControl/>
        <w:numPr>
          <w:ilvl w:val="1"/>
          <w:numId w:val="22"/>
        </w:numPr>
        <w:suppressLineNumbers/>
        <w:suppressAutoHyphens/>
        <w:spacing w:before="120" w:after="0"/>
        <w:ind w:left="720" w:hanging="357"/>
        <w:jc w:val="both"/>
        <w:rPr>
          <w:rFonts w:asciiTheme="minorHAnsi" w:eastAsiaTheme="majorEastAsia" w:hAnsiTheme="minorHAnsi" w:cstheme="minorHAnsi"/>
          <w:sz w:val="22"/>
          <w:szCs w:val="22"/>
          <w:lang w:eastAsia="en-US"/>
        </w:rPr>
      </w:pPr>
      <w:proofErr w:type="spellStart"/>
      <w:r w:rsidRPr="009D41CC">
        <w:rPr>
          <w:rFonts w:asciiTheme="minorHAnsi" w:hAnsiTheme="minorHAnsi" w:cstheme="minorHAnsi"/>
          <w:b/>
          <w:bCs/>
          <w:sz w:val="22"/>
          <w:szCs w:val="22"/>
        </w:rPr>
        <w:t>Alerting</w:t>
      </w:r>
      <w:proofErr w:type="spellEnd"/>
      <w:r w:rsidRPr="009D41CC">
        <w:rPr>
          <w:rFonts w:asciiTheme="minorHAnsi" w:hAnsiTheme="minorHAnsi" w:cstheme="minorHAnsi"/>
          <w:b/>
          <w:bCs/>
          <w:sz w:val="22"/>
          <w:szCs w:val="22"/>
        </w:rPr>
        <w:t>.</w:t>
      </w:r>
      <w:r w:rsidRPr="009D41CC">
        <w:rPr>
          <w:rFonts w:asciiTheme="minorHAnsi" w:hAnsiTheme="minorHAnsi" w:cstheme="minorHAnsi"/>
          <w:sz w:val="22"/>
          <w:szCs w:val="22"/>
        </w:rPr>
        <w:t xml:space="preserve"> </w:t>
      </w:r>
      <w:r w:rsidRPr="009D41CC">
        <w:rPr>
          <w:rFonts w:asciiTheme="minorHAnsi" w:eastAsiaTheme="majorEastAsia" w:hAnsiTheme="minorHAnsi" w:cstheme="minorHAnsi"/>
          <w:sz w:val="22"/>
          <w:szCs w:val="22"/>
          <w:lang w:eastAsia="en-US"/>
        </w:rPr>
        <w:t xml:space="preserve">Služba umožňuje podrobné nastavení </w:t>
      </w:r>
      <w:proofErr w:type="spellStart"/>
      <w:r w:rsidRPr="009D41CC">
        <w:rPr>
          <w:rFonts w:asciiTheme="minorHAnsi" w:eastAsiaTheme="majorEastAsia" w:hAnsiTheme="minorHAnsi" w:cstheme="minorHAnsi"/>
          <w:sz w:val="22"/>
          <w:szCs w:val="22"/>
          <w:lang w:eastAsia="en-US"/>
        </w:rPr>
        <w:t>alertovacích</w:t>
      </w:r>
      <w:proofErr w:type="spellEnd"/>
      <w:r w:rsidRPr="009D41CC">
        <w:rPr>
          <w:rFonts w:asciiTheme="minorHAnsi" w:eastAsiaTheme="majorEastAsia" w:hAnsiTheme="minorHAnsi" w:cstheme="minorHAnsi"/>
          <w:sz w:val="22"/>
          <w:szCs w:val="22"/>
          <w:lang w:eastAsia="en-US"/>
        </w:rPr>
        <w:t xml:space="preserve"> pravidel na základě získaných informací jak pro potřeby kontroly okamžitého stavu prostředků sledovaných systémů, tak z pohledu bezpečnostních hrozeb. </w:t>
      </w:r>
      <w:proofErr w:type="spellStart"/>
      <w:r w:rsidRPr="009D41CC">
        <w:rPr>
          <w:rFonts w:asciiTheme="minorHAnsi" w:eastAsiaTheme="majorEastAsia" w:hAnsiTheme="minorHAnsi" w:cstheme="minorHAnsi"/>
          <w:sz w:val="22"/>
          <w:szCs w:val="22"/>
          <w:lang w:eastAsia="en-US"/>
        </w:rPr>
        <w:t>Alertovací</w:t>
      </w:r>
      <w:proofErr w:type="spellEnd"/>
      <w:r w:rsidRPr="009D41CC">
        <w:rPr>
          <w:rFonts w:asciiTheme="minorHAnsi" w:eastAsiaTheme="majorEastAsia" w:hAnsiTheme="minorHAnsi" w:cstheme="minorHAnsi"/>
          <w:sz w:val="22"/>
          <w:szCs w:val="22"/>
          <w:lang w:eastAsia="en-US"/>
        </w:rPr>
        <w:t xml:space="preserve"> pravidla nabízí tyto možnosti:</w:t>
      </w:r>
    </w:p>
    <w:p w14:paraId="0DF82C63" w14:textId="77777777" w:rsidR="00E66D76" w:rsidRPr="009D41CC" w:rsidRDefault="00E66D76" w:rsidP="009D41CC">
      <w:pPr>
        <w:pStyle w:val="Nadpis2"/>
        <w:numPr>
          <w:ilvl w:val="1"/>
          <w:numId w:val="24"/>
        </w:numPr>
        <w:spacing w:before="40" w:after="0"/>
        <w:ind w:left="1417" w:hanging="425"/>
      </w:pPr>
      <w:r w:rsidRPr="009D41CC">
        <w:t xml:space="preserve">Podrobné definice podmínek </w:t>
      </w:r>
      <w:proofErr w:type="spellStart"/>
      <w:r w:rsidRPr="009D41CC">
        <w:t>alertu</w:t>
      </w:r>
      <w:proofErr w:type="spellEnd"/>
      <w:r w:rsidRPr="009D41CC">
        <w:t xml:space="preserve"> na základě sebraných logů, metrik a jiných stavových veličin.</w:t>
      </w:r>
    </w:p>
    <w:p w14:paraId="04CB9C99" w14:textId="77777777" w:rsidR="00E66D76" w:rsidRPr="009D41CC" w:rsidRDefault="00E66D76" w:rsidP="009D41CC">
      <w:pPr>
        <w:pStyle w:val="Nadpis2"/>
        <w:numPr>
          <w:ilvl w:val="1"/>
          <w:numId w:val="24"/>
        </w:numPr>
        <w:spacing w:before="40" w:after="0"/>
        <w:ind w:left="1417" w:hanging="425"/>
      </w:pPr>
      <w:r w:rsidRPr="009D41CC">
        <w:t>Agregace a korelace napříč různými informacemi.</w:t>
      </w:r>
    </w:p>
    <w:p w14:paraId="124349C4" w14:textId="77777777" w:rsidR="00E66D76" w:rsidRPr="009D41CC" w:rsidRDefault="00E66D76" w:rsidP="009D41CC">
      <w:pPr>
        <w:pStyle w:val="Nadpis2"/>
        <w:numPr>
          <w:ilvl w:val="1"/>
          <w:numId w:val="24"/>
        </w:numPr>
        <w:spacing w:before="40" w:after="0"/>
        <w:ind w:left="1417" w:hanging="425"/>
      </w:pPr>
      <w:r w:rsidRPr="009D41CC">
        <w:t>Definice frekvence kontrol.</w:t>
      </w:r>
    </w:p>
    <w:p w14:paraId="3A718FD0" w14:textId="77777777" w:rsidR="00E66D76" w:rsidRPr="009D41CC" w:rsidRDefault="00E66D76" w:rsidP="009D41CC">
      <w:pPr>
        <w:pStyle w:val="Nadpis2"/>
        <w:numPr>
          <w:ilvl w:val="1"/>
          <w:numId w:val="24"/>
        </w:numPr>
        <w:spacing w:before="40" w:after="0"/>
        <w:ind w:left="1417" w:hanging="425"/>
      </w:pPr>
      <w:r w:rsidRPr="009D41CC">
        <w:t>Definice obsahu notifikace.</w:t>
      </w:r>
    </w:p>
    <w:p w14:paraId="31A6ED77" w14:textId="77777777" w:rsidR="00E66D76" w:rsidRPr="009D41CC" w:rsidRDefault="00E66D76" w:rsidP="009D41CC">
      <w:pPr>
        <w:pStyle w:val="Nadpis2"/>
        <w:numPr>
          <w:ilvl w:val="1"/>
          <w:numId w:val="24"/>
        </w:numPr>
        <w:spacing w:before="40" w:after="0"/>
        <w:ind w:left="1417" w:hanging="425"/>
      </w:pPr>
      <w:r w:rsidRPr="009D41CC">
        <w:t>Definice závažnosti.</w:t>
      </w:r>
    </w:p>
    <w:p w14:paraId="6BF0ABF8" w14:textId="77777777" w:rsidR="00E66D76" w:rsidRPr="009D41CC" w:rsidRDefault="00E66D76" w:rsidP="009D41CC">
      <w:pPr>
        <w:pStyle w:val="Nadpis2"/>
        <w:numPr>
          <w:ilvl w:val="1"/>
          <w:numId w:val="24"/>
        </w:numPr>
        <w:spacing w:before="40" w:after="0"/>
        <w:ind w:left="1417" w:hanging="425"/>
      </w:pPr>
      <w:r w:rsidRPr="009D41CC">
        <w:t xml:space="preserve">Široké možnosti akce – notifikace emailem nebo SMS, </w:t>
      </w:r>
      <w:proofErr w:type="spellStart"/>
      <w:r w:rsidRPr="009D41CC">
        <w:t>playbooky</w:t>
      </w:r>
      <w:proofErr w:type="spellEnd"/>
      <w:r w:rsidRPr="009D41CC">
        <w:t xml:space="preserve">, </w:t>
      </w:r>
      <w:proofErr w:type="spellStart"/>
      <w:r w:rsidRPr="009D41CC">
        <w:t>webhooky</w:t>
      </w:r>
      <w:proofErr w:type="spellEnd"/>
      <w:r w:rsidRPr="009D41CC">
        <w:t>, API.</w:t>
      </w:r>
    </w:p>
    <w:p w14:paraId="0B023CB6" w14:textId="77777777" w:rsidR="00E66D76" w:rsidRPr="009D41CC" w:rsidRDefault="00E66D76" w:rsidP="009D41CC">
      <w:pPr>
        <w:pStyle w:val="Nadpis2"/>
        <w:numPr>
          <w:ilvl w:val="1"/>
          <w:numId w:val="24"/>
        </w:numPr>
        <w:spacing w:before="40" w:after="0"/>
        <w:ind w:left="1417" w:hanging="425"/>
      </w:pPr>
      <w:r w:rsidRPr="009D41CC">
        <w:t xml:space="preserve">Výjimky </w:t>
      </w:r>
      <w:proofErr w:type="spellStart"/>
      <w:r w:rsidRPr="009D41CC">
        <w:t>alertování</w:t>
      </w:r>
      <w:proofErr w:type="spellEnd"/>
      <w:r w:rsidRPr="009D41CC">
        <w:t xml:space="preserve"> – pozastavení </w:t>
      </w:r>
      <w:proofErr w:type="spellStart"/>
      <w:r w:rsidRPr="009D41CC">
        <w:t>alertování</w:t>
      </w:r>
      <w:proofErr w:type="spellEnd"/>
      <w:r w:rsidRPr="009D41CC">
        <w:t xml:space="preserve"> nebo změna reakce na základě dalších podmínek (např. pro potřebu údržby systémů).</w:t>
      </w:r>
    </w:p>
    <w:p w14:paraId="6FDFD015" w14:textId="41E9036F" w:rsidR="00E66D76" w:rsidRPr="009D41CC" w:rsidRDefault="00E66D76" w:rsidP="009D41CC">
      <w:pPr>
        <w:pStyle w:val="Nadpis2"/>
        <w:numPr>
          <w:ilvl w:val="0"/>
          <w:numId w:val="0"/>
        </w:numPr>
        <w:spacing w:after="0"/>
        <w:ind w:left="992"/>
      </w:pPr>
      <w:r w:rsidRPr="009D41CC">
        <w:t xml:space="preserve">Dodaná služba obsahuje následující </w:t>
      </w:r>
      <w:proofErr w:type="spellStart"/>
      <w:r w:rsidRPr="009D41CC">
        <w:t>alertovací</w:t>
      </w:r>
      <w:proofErr w:type="spellEnd"/>
      <w:r w:rsidRPr="009D41CC">
        <w:t xml:space="preserve"> pravidla, která jsou dostatečně zdokumentovaná:</w:t>
      </w:r>
    </w:p>
    <w:p w14:paraId="783E97C8" w14:textId="77777777" w:rsidR="00E66D76" w:rsidRPr="009D41CC" w:rsidRDefault="00E66D76" w:rsidP="009D41CC">
      <w:pPr>
        <w:pStyle w:val="Nadpis2"/>
        <w:numPr>
          <w:ilvl w:val="1"/>
          <w:numId w:val="24"/>
        </w:numPr>
        <w:spacing w:before="40" w:after="0"/>
        <w:ind w:left="1417" w:hanging="425"/>
      </w:pPr>
      <w:r w:rsidRPr="009D41CC">
        <w:t>Nedostupnost serveru.</w:t>
      </w:r>
    </w:p>
    <w:p w14:paraId="1451D210" w14:textId="77777777" w:rsidR="00E66D76" w:rsidRPr="009D41CC" w:rsidRDefault="00E66D76" w:rsidP="009D41CC">
      <w:pPr>
        <w:pStyle w:val="Nadpis2"/>
        <w:numPr>
          <w:ilvl w:val="1"/>
          <w:numId w:val="24"/>
        </w:numPr>
        <w:spacing w:before="40" w:after="0"/>
        <w:ind w:left="1417" w:hanging="425"/>
      </w:pPr>
      <w:r w:rsidRPr="009D41CC">
        <w:t>Překročení limitu CPU.</w:t>
      </w:r>
    </w:p>
    <w:p w14:paraId="21F473C6" w14:textId="77777777" w:rsidR="00E66D76" w:rsidRPr="009D41CC" w:rsidRDefault="00E66D76" w:rsidP="009D41CC">
      <w:pPr>
        <w:pStyle w:val="Nadpis2"/>
        <w:numPr>
          <w:ilvl w:val="1"/>
          <w:numId w:val="24"/>
        </w:numPr>
        <w:spacing w:before="40" w:after="0"/>
        <w:ind w:left="1417" w:hanging="425"/>
      </w:pPr>
      <w:r w:rsidRPr="009D41CC">
        <w:t>Překročení limitu vytížení operační paměti.</w:t>
      </w:r>
    </w:p>
    <w:p w14:paraId="3A0A431B" w14:textId="77777777" w:rsidR="00E66D76" w:rsidRPr="009D41CC" w:rsidRDefault="00E66D76" w:rsidP="009D41CC">
      <w:pPr>
        <w:pStyle w:val="Nadpis2"/>
        <w:numPr>
          <w:ilvl w:val="1"/>
          <w:numId w:val="24"/>
        </w:numPr>
        <w:spacing w:before="40" w:after="0"/>
        <w:ind w:left="1417" w:hanging="425"/>
      </w:pPr>
      <w:r w:rsidRPr="009D41CC">
        <w:t>Nedostatek diskového prostoru na systémovém i ostatních svazcích.</w:t>
      </w:r>
    </w:p>
    <w:p w14:paraId="36BD23EC" w14:textId="77777777" w:rsidR="00E66D76" w:rsidRPr="009D41CC" w:rsidRDefault="00E66D76" w:rsidP="009D41CC">
      <w:pPr>
        <w:pStyle w:val="Nadpis2"/>
        <w:numPr>
          <w:ilvl w:val="1"/>
          <w:numId w:val="24"/>
        </w:numPr>
        <w:spacing w:before="40" w:after="0"/>
        <w:ind w:left="1417" w:hanging="425"/>
      </w:pPr>
      <w:r w:rsidRPr="009D41CC">
        <w:t>Provedení restartu serveru.</w:t>
      </w:r>
    </w:p>
    <w:p w14:paraId="1117E8A8" w14:textId="77777777" w:rsidR="00E66D76" w:rsidRPr="009D41CC" w:rsidRDefault="00E66D76" w:rsidP="009D41CC">
      <w:pPr>
        <w:pStyle w:val="Nadpis2"/>
        <w:numPr>
          <w:ilvl w:val="1"/>
          <w:numId w:val="24"/>
        </w:numPr>
        <w:spacing w:before="40" w:after="0"/>
        <w:ind w:left="1417" w:hanging="425"/>
      </w:pPr>
      <w:r w:rsidRPr="009D41CC">
        <w:t>Neočekávané vypnutí operačního systému.</w:t>
      </w:r>
    </w:p>
    <w:p w14:paraId="5D45394A" w14:textId="77777777" w:rsidR="00E66D76" w:rsidRPr="009D41CC" w:rsidRDefault="00E66D76" w:rsidP="009D41CC">
      <w:pPr>
        <w:pStyle w:val="Nadpis2"/>
        <w:numPr>
          <w:ilvl w:val="1"/>
          <w:numId w:val="24"/>
        </w:numPr>
        <w:spacing w:before="40" w:after="0"/>
        <w:ind w:left="1417" w:hanging="425"/>
      </w:pPr>
      <w:r w:rsidRPr="009D41CC">
        <w:t>Blížící se vypršení platnosti instalovaného certifikátu.</w:t>
      </w:r>
    </w:p>
    <w:p w14:paraId="43B3B7EE" w14:textId="77777777" w:rsidR="00E66D76" w:rsidRPr="009D41CC" w:rsidRDefault="00E66D76" w:rsidP="009D41CC">
      <w:pPr>
        <w:pStyle w:val="Nadpis2"/>
        <w:numPr>
          <w:ilvl w:val="1"/>
          <w:numId w:val="24"/>
        </w:numPr>
        <w:spacing w:before="40" w:after="0"/>
        <w:ind w:left="1417" w:hanging="425"/>
      </w:pPr>
      <w:r w:rsidRPr="009D41CC">
        <w:t>Vypršení platnosti instalovaného certifikátu.</w:t>
      </w:r>
    </w:p>
    <w:p w14:paraId="60A3FC73" w14:textId="77777777" w:rsidR="00E66D76" w:rsidRPr="009D41CC" w:rsidRDefault="00E66D76" w:rsidP="009D41CC">
      <w:pPr>
        <w:pStyle w:val="Nadpis2"/>
        <w:numPr>
          <w:ilvl w:val="1"/>
          <w:numId w:val="24"/>
        </w:numPr>
        <w:spacing w:before="40" w:after="0"/>
        <w:ind w:left="1417" w:hanging="425"/>
      </w:pPr>
      <w:r w:rsidRPr="009D41CC">
        <w:t>Výpadek kritických služeb systému.</w:t>
      </w:r>
    </w:p>
    <w:p w14:paraId="0E18C390" w14:textId="77777777" w:rsidR="00E66D76" w:rsidRPr="009D41CC" w:rsidRDefault="00E66D76" w:rsidP="009D41CC">
      <w:pPr>
        <w:pStyle w:val="Nadpis2"/>
        <w:numPr>
          <w:ilvl w:val="1"/>
          <w:numId w:val="24"/>
        </w:numPr>
        <w:spacing w:before="40" w:after="0"/>
        <w:ind w:left="1417" w:hanging="425"/>
      </w:pPr>
      <w:r w:rsidRPr="009D41CC">
        <w:t>Podezřelé navýšení síťového provozu.</w:t>
      </w:r>
    </w:p>
    <w:p w14:paraId="6713217C" w14:textId="77777777" w:rsidR="00E66D76" w:rsidRPr="009D41CC" w:rsidRDefault="00E66D76" w:rsidP="009D41CC">
      <w:pPr>
        <w:pStyle w:val="Nadpis2"/>
        <w:numPr>
          <w:ilvl w:val="1"/>
          <w:numId w:val="24"/>
        </w:numPr>
        <w:spacing w:before="40" w:after="0"/>
        <w:ind w:left="1417" w:hanging="425"/>
      </w:pPr>
      <w:r w:rsidRPr="009D41CC">
        <w:t>Podezřelé aktivity systému.</w:t>
      </w:r>
    </w:p>
    <w:p w14:paraId="286408A9" w14:textId="77777777" w:rsidR="006370AF" w:rsidRPr="009D41CC" w:rsidRDefault="006370AF" w:rsidP="009D41CC">
      <w:pPr>
        <w:pStyle w:val="Zkladntext"/>
        <w:keepNext/>
        <w:keepLines/>
        <w:widowControl/>
        <w:numPr>
          <w:ilvl w:val="1"/>
          <w:numId w:val="22"/>
        </w:numPr>
        <w:suppressLineNumbers/>
        <w:suppressAutoHyphens/>
        <w:spacing w:before="120" w:after="0"/>
        <w:ind w:left="720" w:hanging="357"/>
        <w:jc w:val="both"/>
        <w:rPr>
          <w:rFonts w:asciiTheme="minorHAnsi" w:eastAsiaTheme="majorEastAsia" w:hAnsiTheme="minorHAnsi" w:cstheme="minorHAnsi"/>
          <w:sz w:val="22"/>
          <w:szCs w:val="22"/>
          <w:lang w:eastAsia="en-US"/>
        </w:rPr>
      </w:pPr>
      <w:r w:rsidRPr="009D41CC">
        <w:rPr>
          <w:rFonts w:asciiTheme="minorHAnsi" w:hAnsiTheme="minorHAnsi" w:cstheme="minorHAnsi"/>
          <w:b/>
          <w:bCs/>
          <w:sz w:val="22"/>
          <w:szCs w:val="22"/>
        </w:rPr>
        <w:t>Reporting.</w:t>
      </w:r>
      <w:r w:rsidRPr="009D41CC">
        <w:rPr>
          <w:rFonts w:asciiTheme="minorHAnsi" w:hAnsiTheme="minorHAnsi" w:cstheme="minorHAnsi"/>
          <w:sz w:val="22"/>
          <w:szCs w:val="22"/>
        </w:rPr>
        <w:t xml:space="preserve"> </w:t>
      </w:r>
      <w:r w:rsidRPr="009D41CC">
        <w:rPr>
          <w:rFonts w:asciiTheme="minorHAnsi" w:eastAsiaTheme="majorEastAsia" w:hAnsiTheme="minorHAnsi" w:cstheme="minorHAnsi"/>
          <w:sz w:val="22"/>
          <w:szCs w:val="22"/>
          <w:lang w:eastAsia="en-US"/>
        </w:rPr>
        <w:t xml:space="preserve">Shromážděná data jsou kromě </w:t>
      </w:r>
      <w:proofErr w:type="spellStart"/>
      <w:r w:rsidRPr="009D41CC">
        <w:rPr>
          <w:rFonts w:asciiTheme="minorHAnsi" w:eastAsiaTheme="majorEastAsia" w:hAnsiTheme="minorHAnsi" w:cstheme="minorHAnsi"/>
          <w:sz w:val="22"/>
          <w:szCs w:val="22"/>
          <w:lang w:eastAsia="en-US"/>
        </w:rPr>
        <w:t>alertů</w:t>
      </w:r>
      <w:proofErr w:type="spellEnd"/>
      <w:r w:rsidRPr="009D41CC">
        <w:rPr>
          <w:rFonts w:asciiTheme="minorHAnsi" w:eastAsiaTheme="majorEastAsia" w:hAnsiTheme="minorHAnsi" w:cstheme="minorHAnsi"/>
          <w:sz w:val="22"/>
          <w:szCs w:val="22"/>
          <w:lang w:eastAsia="en-US"/>
        </w:rPr>
        <w:t xml:space="preserve"> zpracovávána i v podobě reportů, a to buď pravidelně zasílaných na stanovené emailové adresy nebo formou interaktivních přehledů (</w:t>
      </w:r>
      <w:proofErr w:type="spellStart"/>
      <w:r w:rsidRPr="009D41CC">
        <w:rPr>
          <w:rFonts w:asciiTheme="minorHAnsi" w:eastAsiaTheme="majorEastAsia" w:hAnsiTheme="minorHAnsi" w:cstheme="minorHAnsi"/>
          <w:sz w:val="22"/>
          <w:szCs w:val="22"/>
          <w:lang w:eastAsia="en-US"/>
        </w:rPr>
        <w:t>workbooků</w:t>
      </w:r>
      <w:proofErr w:type="spellEnd"/>
      <w:r w:rsidRPr="009D41CC">
        <w:rPr>
          <w:rFonts w:asciiTheme="minorHAnsi" w:eastAsiaTheme="majorEastAsia" w:hAnsiTheme="minorHAnsi" w:cstheme="minorHAnsi"/>
          <w:sz w:val="22"/>
          <w:szCs w:val="22"/>
          <w:lang w:eastAsia="en-US"/>
        </w:rPr>
        <w:t xml:space="preserve">), které umožňují měnit vstupy a filtrovat výstupy. Tyto přehledy slouží k okamžité kontrole stavu sledovaných systémů, sledování trendů, historii změn, určování nových bodů zájmu pro případný </w:t>
      </w:r>
      <w:proofErr w:type="spellStart"/>
      <w:r w:rsidRPr="009D41CC">
        <w:rPr>
          <w:rFonts w:asciiTheme="minorHAnsi" w:eastAsiaTheme="majorEastAsia" w:hAnsiTheme="minorHAnsi" w:cstheme="minorHAnsi"/>
          <w:sz w:val="22"/>
          <w:szCs w:val="22"/>
          <w:lang w:eastAsia="en-US"/>
        </w:rPr>
        <w:t>alerting</w:t>
      </w:r>
      <w:proofErr w:type="spellEnd"/>
      <w:r w:rsidRPr="009D41CC">
        <w:rPr>
          <w:rFonts w:asciiTheme="minorHAnsi" w:eastAsiaTheme="majorEastAsia" w:hAnsiTheme="minorHAnsi" w:cstheme="minorHAnsi"/>
          <w:sz w:val="22"/>
          <w:szCs w:val="22"/>
          <w:lang w:eastAsia="en-US"/>
        </w:rPr>
        <w:t xml:space="preserve"> nebo investigaci bezpečnostních událostí. Reporting umožňuje následující funkce:</w:t>
      </w:r>
    </w:p>
    <w:p w14:paraId="20ACFF0F" w14:textId="77777777" w:rsidR="006370AF" w:rsidRPr="009D41CC" w:rsidRDefault="006370AF" w:rsidP="009D41CC">
      <w:pPr>
        <w:pStyle w:val="Nadpis2"/>
        <w:numPr>
          <w:ilvl w:val="1"/>
          <w:numId w:val="24"/>
        </w:numPr>
        <w:spacing w:before="40" w:after="0"/>
        <w:ind w:left="1417" w:hanging="425"/>
      </w:pPr>
      <w:r w:rsidRPr="009D41CC">
        <w:t>Základní sumarizace.</w:t>
      </w:r>
    </w:p>
    <w:p w14:paraId="27C196C0" w14:textId="77777777" w:rsidR="006370AF" w:rsidRPr="009D41CC" w:rsidRDefault="006370AF" w:rsidP="009D41CC">
      <w:pPr>
        <w:pStyle w:val="Nadpis2"/>
        <w:numPr>
          <w:ilvl w:val="1"/>
          <w:numId w:val="24"/>
        </w:numPr>
        <w:spacing w:before="40" w:after="0"/>
        <w:ind w:left="1417" w:hanging="425"/>
      </w:pPr>
      <w:r w:rsidRPr="009D41CC">
        <w:t>Kompletní přehled nad všemi sbíranými daty přehledně uspořádaných do logických celků.</w:t>
      </w:r>
    </w:p>
    <w:p w14:paraId="48C11559" w14:textId="77777777" w:rsidR="006370AF" w:rsidRPr="009D41CC" w:rsidRDefault="006370AF" w:rsidP="009D41CC">
      <w:pPr>
        <w:pStyle w:val="Nadpis2"/>
        <w:numPr>
          <w:ilvl w:val="1"/>
          <w:numId w:val="24"/>
        </w:numPr>
        <w:spacing w:before="40" w:after="0"/>
        <w:ind w:left="1417" w:hanging="425"/>
      </w:pPr>
      <w:r w:rsidRPr="009D41CC">
        <w:t xml:space="preserve">Jasné ukazatele možných problémů v grafické podobě.  </w:t>
      </w:r>
    </w:p>
    <w:p w14:paraId="325CC9C1" w14:textId="77777777" w:rsidR="006370AF" w:rsidRPr="009D41CC" w:rsidRDefault="006370AF" w:rsidP="009D41CC">
      <w:pPr>
        <w:pStyle w:val="Nadpis2"/>
        <w:numPr>
          <w:ilvl w:val="1"/>
          <w:numId w:val="24"/>
        </w:numPr>
        <w:spacing w:before="40" w:after="0"/>
        <w:ind w:left="1417" w:hanging="425"/>
      </w:pPr>
      <w:r w:rsidRPr="009D41CC">
        <w:t>Odkazy na datové analýzy na základě zobrazených informací (tzn. je možné snadno zjistit, jak bylo výsledků dosaženo).</w:t>
      </w:r>
    </w:p>
    <w:p w14:paraId="2CB4C376" w14:textId="77777777" w:rsidR="006370AF" w:rsidRPr="009D41CC" w:rsidRDefault="006370AF" w:rsidP="009D41CC">
      <w:pPr>
        <w:pStyle w:val="Nadpis2"/>
        <w:numPr>
          <w:ilvl w:val="1"/>
          <w:numId w:val="24"/>
        </w:numPr>
        <w:spacing w:before="40" w:after="0"/>
        <w:ind w:left="1417" w:hanging="425"/>
      </w:pPr>
      <w:r w:rsidRPr="009D41CC">
        <w:t>Možnost vyrábět nové přehledy nebo editovat stávající pomocí dobře zdokumentovaného rozhraní.</w:t>
      </w:r>
    </w:p>
    <w:p w14:paraId="2DBB513F" w14:textId="77777777" w:rsidR="006370AF" w:rsidRPr="009D41CC" w:rsidRDefault="006370AF" w:rsidP="009D41CC">
      <w:pPr>
        <w:pStyle w:val="Nadpis2"/>
        <w:numPr>
          <w:ilvl w:val="1"/>
          <w:numId w:val="24"/>
        </w:numPr>
        <w:spacing w:before="40" w:after="0"/>
        <w:ind w:left="1417" w:hanging="425"/>
      </w:pPr>
      <w:r w:rsidRPr="009D41CC">
        <w:t>Možnost exportů dílčích výsledků do XLS nebo CSV.</w:t>
      </w:r>
    </w:p>
    <w:p w14:paraId="0628AD64" w14:textId="77777777" w:rsidR="006370AF" w:rsidRPr="009D41CC" w:rsidRDefault="006370AF" w:rsidP="00F41B1D">
      <w:pPr>
        <w:pStyle w:val="Nadpis2"/>
        <w:numPr>
          <w:ilvl w:val="0"/>
          <w:numId w:val="0"/>
        </w:numPr>
        <w:ind w:left="993"/>
      </w:pPr>
      <w:r w:rsidRPr="009D41CC">
        <w:t>Služba obsahuje následující reporty:</w:t>
      </w:r>
    </w:p>
    <w:p w14:paraId="61907E16" w14:textId="77777777" w:rsidR="006370AF" w:rsidRPr="009D41CC" w:rsidRDefault="006370AF" w:rsidP="00F41B1D">
      <w:pPr>
        <w:pStyle w:val="Nadpis2"/>
        <w:numPr>
          <w:ilvl w:val="1"/>
          <w:numId w:val="24"/>
        </w:numPr>
        <w:spacing w:before="40" w:after="0"/>
        <w:ind w:left="1417" w:hanging="425"/>
      </w:pPr>
      <w:r w:rsidRPr="009D41CC">
        <w:t xml:space="preserve">Přehled </w:t>
      </w:r>
      <w:proofErr w:type="spellStart"/>
      <w:r w:rsidRPr="009D41CC">
        <w:t>alertů</w:t>
      </w:r>
      <w:proofErr w:type="spellEnd"/>
      <w:r w:rsidRPr="009D41CC">
        <w:t xml:space="preserve"> (</w:t>
      </w:r>
      <w:proofErr w:type="spellStart"/>
      <w:r w:rsidRPr="009D41CC">
        <w:t>workbook</w:t>
      </w:r>
      <w:proofErr w:type="spellEnd"/>
      <w:r w:rsidRPr="009D41CC">
        <w:t>).</w:t>
      </w:r>
    </w:p>
    <w:p w14:paraId="7F420AFF" w14:textId="77777777" w:rsidR="006370AF" w:rsidRPr="009D41CC" w:rsidRDefault="006370AF" w:rsidP="00F41B1D">
      <w:pPr>
        <w:pStyle w:val="Nadpis2"/>
        <w:numPr>
          <w:ilvl w:val="1"/>
          <w:numId w:val="24"/>
        </w:numPr>
        <w:spacing w:before="40" w:after="0"/>
        <w:ind w:left="1417" w:hanging="425"/>
      </w:pPr>
      <w:r w:rsidRPr="009D41CC">
        <w:t>Tabulka stavu serverů (</w:t>
      </w:r>
      <w:proofErr w:type="spellStart"/>
      <w:r w:rsidRPr="009D41CC">
        <w:t>workbook</w:t>
      </w:r>
      <w:proofErr w:type="spellEnd"/>
      <w:r w:rsidRPr="009D41CC">
        <w:t>).</w:t>
      </w:r>
    </w:p>
    <w:p w14:paraId="23ACE641" w14:textId="77777777" w:rsidR="006370AF" w:rsidRPr="009D41CC" w:rsidRDefault="006370AF" w:rsidP="00F41B1D">
      <w:pPr>
        <w:pStyle w:val="Nadpis2"/>
        <w:numPr>
          <w:ilvl w:val="1"/>
          <w:numId w:val="24"/>
        </w:numPr>
        <w:spacing w:before="40" w:after="0"/>
        <w:ind w:left="1417" w:hanging="425"/>
      </w:pPr>
      <w:r w:rsidRPr="009D41CC">
        <w:lastRenderedPageBreak/>
        <w:t>Telemetrické údaje v čase (</w:t>
      </w:r>
      <w:proofErr w:type="spellStart"/>
      <w:r w:rsidRPr="009D41CC">
        <w:t>workbook</w:t>
      </w:r>
      <w:proofErr w:type="spellEnd"/>
      <w:r w:rsidRPr="009D41CC">
        <w:t>).</w:t>
      </w:r>
    </w:p>
    <w:p w14:paraId="3B0A0AC7" w14:textId="77777777" w:rsidR="006370AF" w:rsidRPr="009D41CC" w:rsidRDefault="006370AF" w:rsidP="00F41B1D">
      <w:pPr>
        <w:pStyle w:val="Nadpis2"/>
        <w:numPr>
          <w:ilvl w:val="1"/>
          <w:numId w:val="24"/>
        </w:numPr>
        <w:spacing w:before="40" w:after="0"/>
        <w:ind w:left="1417" w:hanging="425"/>
      </w:pPr>
      <w:r w:rsidRPr="009D41CC">
        <w:t xml:space="preserve">Best </w:t>
      </w:r>
      <w:proofErr w:type="spellStart"/>
      <w:r w:rsidRPr="009D41CC">
        <w:t>Practice</w:t>
      </w:r>
      <w:proofErr w:type="spellEnd"/>
      <w:r w:rsidRPr="009D41CC">
        <w:t xml:space="preserve"> </w:t>
      </w:r>
      <w:proofErr w:type="spellStart"/>
      <w:r w:rsidRPr="009D41CC">
        <w:t>Analyzer</w:t>
      </w:r>
      <w:proofErr w:type="spellEnd"/>
      <w:r w:rsidRPr="009D41CC">
        <w:t xml:space="preserve"> report (</w:t>
      </w:r>
      <w:proofErr w:type="spellStart"/>
      <w:r w:rsidRPr="009D41CC">
        <w:t>workbook</w:t>
      </w:r>
      <w:proofErr w:type="spellEnd"/>
      <w:r w:rsidRPr="009D41CC">
        <w:t>).</w:t>
      </w:r>
    </w:p>
    <w:p w14:paraId="0B4C52DB" w14:textId="77777777" w:rsidR="006370AF" w:rsidRPr="009D41CC" w:rsidRDefault="006370AF" w:rsidP="00F41B1D">
      <w:pPr>
        <w:pStyle w:val="Nadpis2"/>
        <w:numPr>
          <w:ilvl w:val="1"/>
          <w:numId w:val="24"/>
        </w:numPr>
        <w:spacing w:before="40" w:after="0"/>
        <w:ind w:left="1417" w:hanging="425"/>
      </w:pPr>
      <w:r w:rsidRPr="009D41CC">
        <w:t>Reliability Monitor report (</w:t>
      </w:r>
      <w:proofErr w:type="spellStart"/>
      <w:r w:rsidRPr="009D41CC">
        <w:t>workbook</w:t>
      </w:r>
      <w:proofErr w:type="spellEnd"/>
      <w:r w:rsidRPr="009D41CC">
        <w:t>).</w:t>
      </w:r>
    </w:p>
    <w:p w14:paraId="0A1357E1" w14:textId="77777777" w:rsidR="006370AF" w:rsidRPr="009D41CC" w:rsidRDefault="006370AF" w:rsidP="00F41B1D">
      <w:pPr>
        <w:pStyle w:val="Nadpis2"/>
        <w:numPr>
          <w:ilvl w:val="1"/>
          <w:numId w:val="24"/>
        </w:numPr>
        <w:spacing w:before="40" w:after="0"/>
        <w:ind w:left="1417" w:hanging="425"/>
      </w:pPr>
      <w:r w:rsidRPr="009D41CC">
        <w:t>Přehledy autentizací do systémů (</w:t>
      </w:r>
      <w:proofErr w:type="spellStart"/>
      <w:r w:rsidRPr="009D41CC">
        <w:t>workbook</w:t>
      </w:r>
      <w:proofErr w:type="spellEnd"/>
      <w:r w:rsidRPr="009D41CC">
        <w:t>).</w:t>
      </w:r>
    </w:p>
    <w:p w14:paraId="231F0EAF" w14:textId="77777777" w:rsidR="006370AF" w:rsidRPr="009D41CC" w:rsidRDefault="006370AF" w:rsidP="00F41B1D">
      <w:pPr>
        <w:pStyle w:val="Nadpis2"/>
        <w:numPr>
          <w:ilvl w:val="1"/>
          <w:numId w:val="24"/>
        </w:numPr>
        <w:spacing w:before="40" w:after="0"/>
        <w:ind w:left="1417" w:hanging="425"/>
      </w:pPr>
      <w:r w:rsidRPr="009D41CC">
        <w:t>Audit změn nad lokálními skupinami (</w:t>
      </w:r>
      <w:proofErr w:type="spellStart"/>
      <w:r w:rsidRPr="009D41CC">
        <w:t>workbook</w:t>
      </w:r>
      <w:proofErr w:type="spellEnd"/>
      <w:r w:rsidRPr="009D41CC">
        <w:t>).</w:t>
      </w:r>
    </w:p>
    <w:p w14:paraId="79830F09" w14:textId="77777777" w:rsidR="006370AF" w:rsidRPr="009D41CC" w:rsidRDefault="006370AF" w:rsidP="00F41B1D">
      <w:pPr>
        <w:pStyle w:val="Nadpis2"/>
        <w:numPr>
          <w:ilvl w:val="1"/>
          <w:numId w:val="24"/>
        </w:numPr>
        <w:spacing w:before="40" w:after="0"/>
        <w:ind w:left="1417" w:hanging="425"/>
      </w:pPr>
      <w:r w:rsidRPr="009D41CC">
        <w:t>Privilegované účty a skupiny (</w:t>
      </w:r>
      <w:proofErr w:type="spellStart"/>
      <w:r w:rsidRPr="009D41CC">
        <w:t>workbook</w:t>
      </w:r>
      <w:proofErr w:type="spellEnd"/>
      <w:r w:rsidRPr="009D41CC">
        <w:t>).</w:t>
      </w:r>
    </w:p>
    <w:p w14:paraId="33E4C6B4" w14:textId="77777777" w:rsidR="006370AF" w:rsidRPr="009D41CC" w:rsidRDefault="006370AF" w:rsidP="00F41B1D">
      <w:pPr>
        <w:pStyle w:val="Nadpis2"/>
        <w:numPr>
          <w:ilvl w:val="1"/>
          <w:numId w:val="24"/>
        </w:numPr>
        <w:spacing w:before="40" w:after="0"/>
        <w:ind w:left="1417" w:hanging="425"/>
      </w:pPr>
      <w:r w:rsidRPr="009D41CC">
        <w:t>Zranitelnosti systémů a doporučení.</w:t>
      </w:r>
    </w:p>
    <w:p w14:paraId="6AA7B9BC" w14:textId="77777777" w:rsidR="006370AF" w:rsidRPr="009D41CC" w:rsidRDefault="006370AF" w:rsidP="00F41B1D">
      <w:pPr>
        <w:pStyle w:val="Nadpis2"/>
        <w:numPr>
          <w:ilvl w:val="1"/>
          <w:numId w:val="24"/>
        </w:numPr>
        <w:spacing w:before="40" w:after="0"/>
        <w:ind w:left="1417" w:hanging="425"/>
      </w:pPr>
      <w:r w:rsidRPr="009D41CC">
        <w:t>Inventář instalovaných aplikací.</w:t>
      </w:r>
    </w:p>
    <w:p w14:paraId="3F8D530A" w14:textId="77777777" w:rsidR="006370AF" w:rsidRPr="009D41CC" w:rsidRDefault="006370AF" w:rsidP="00F41B1D">
      <w:pPr>
        <w:pStyle w:val="Nadpis2"/>
        <w:numPr>
          <w:ilvl w:val="1"/>
          <w:numId w:val="24"/>
        </w:numPr>
        <w:spacing w:before="40" w:after="0"/>
        <w:ind w:left="1417" w:hanging="425"/>
      </w:pPr>
      <w:r w:rsidRPr="009D41CC">
        <w:t>Přehled instalovaných agentů (</w:t>
      </w:r>
      <w:proofErr w:type="spellStart"/>
      <w:r w:rsidRPr="009D41CC">
        <w:t>workbook</w:t>
      </w:r>
      <w:proofErr w:type="spellEnd"/>
      <w:r w:rsidRPr="009D41CC">
        <w:t>).</w:t>
      </w:r>
    </w:p>
    <w:p w14:paraId="2BB77622" w14:textId="77777777" w:rsidR="006370AF" w:rsidRPr="009D41CC" w:rsidRDefault="006370AF" w:rsidP="008C2A48">
      <w:pPr>
        <w:pStyle w:val="Nadpis2"/>
        <w:numPr>
          <w:ilvl w:val="1"/>
          <w:numId w:val="24"/>
        </w:numPr>
        <w:spacing w:before="40" w:after="0"/>
        <w:ind w:left="1417" w:hanging="425"/>
      </w:pPr>
      <w:r w:rsidRPr="009D41CC">
        <w:t>Přehled instalovaných certifikátů.</w:t>
      </w:r>
    </w:p>
    <w:p w14:paraId="383BC57A" w14:textId="77777777" w:rsidR="006370AF" w:rsidRDefault="006370AF">
      <w:pPr>
        <w:pStyle w:val="Nadpis2"/>
        <w:numPr>
          <w:ilvl w:val="1"/>
          <w:numId w:val="24"/>
        </w:numPr>
        <w:spacing w:before="40" w:after="0"/>
        <w:ind w:left="1417" w:hanging="425"/>
      </w:pPr>
      <w:r w:rsidRPr="008C2A48">
        <w:t>Síťové aktivity.</w:t>
      </w:r>
    </w:p>
    <w:p w14:paraId="7DA5F6D1" w14:textId="148B7A70" w:rsidR="00AA6AB0" w:rsidRDefault="00AA6AB0">
      <w:pPr>
        <w:pStyle w:val="Nadpis2"/>
        <w:numPr>
          <w:ilvl w:val="0"/>
          <w:numId w:val="0"/>
        </w:numPr>
        <w:spacing w:before="40"/>
        <w:ind w:left="578" w:hanging="578"/>
      </w:pPr>
      <w:r>
        <w:t>(</w:t>
      </w:r>
      <w:r w:rsidR="00AE31A3">
        <w:t xml:space="preserve">plnění dle čl. </w:t>
      </w:r>
      <w:r>
        <w:t xml:space="preserve">3.1.2 </w:t>
      </w:r>
      <w:r w:rsidR="00AE31A3">
        <w:t xml:space="preserve">Smlouvy </w:t>
      </w:r>
      <w:r>
        <w:t>také jako „</w:t>
      </w:r>
      <w:r w:rsidRPr="00440B49">
        <w:rPr>
          <w:b/>
          <w:bCs/>
        </w:rPr>
        <w:t>Monitoring hrozeb</w:t>
      </w:r>
      <w:r>
        <w:t>“)</w:t>
      </w:r>
    </w:p>
    <w:p w14:paraId="53871065" w14:textId="59EF9B5F" w:rsidR="009D41CC" w:rsidRDefault="009D41CC" w:rsidP="00440B49">
      <w:pPr>
        <w:pStyle w:val="Nadpis2"/>
        <w:numPr>
          <w:ilvl w:val="0"/>
          <w:numId w:val="0"/>
        </w:numPr>
        <w:spacing w:before="40"/>
        <w:ind w:left="578" w:hanging="578"/>
      </w:pPr>
      <w:r>
        <w:t>(</w:t>
      </w:r>
      <w:r w:rsidR="00AE31A3">
        <w:t xml:space="preserve">plnění dle čl. </w:t>
      </w:r>
      <w:r>
        <w:t xml:space="preserve">3.1.1 a 3.1.2 </w:t>
      </w:r>
      <w:r w:rsidR="00AE31A3">
        <w:t xml:space="preserve">Smlouvy </w:t>
      </w:r>
      <w:r>
        <w:t>souhrnně také jako „</w:t>
      </w:r>
      <w:r w:rsidRPr="00D84EA4">
        <w:rPr>
          <w:b/>
          <w:bCs/>
        </w:rPr>
        <w:t>Paušální služby</w:t>
      </w:r>
      <w:r>
        <w:t xml:space="preserve">“). </w:t>
      </w:r>
    </w:p>
    <w:p w14:paraId="00916B01" w14:textId="39D4B98C" w:rsidR="00134CBB" w:rsidRDefault="00740D00" w:rsidP="00E42506">
      <w:pPr>
        <w:pStyle w:val="Nadpis3"/>
      </w:pPr>
      <w:bookmarkStart w:id="8" w:name="_Ref193706256"/>
      <w:r w:rsidRPr="00440B49">
        <w:rPr>
          <w:b/>
          <w:bCs/>
        </w:rPr>
        <w:t xml:space="preserve">Ostatní </w:t>
      </w:r>
      <w:r w:rsidR="00FA1331" w:rsidRPr="00440B49">
        <w:rPr>
          <w:b/>
          <w:bCs/>
        </w:rPr>
        <w:t xml:space="preserve">služby </w:t>
      </w:r>
      <w:r w:rsidR="002F4E05" w:rsidRPr="00440B49">
        <w:rPr>
          <w:b/>
          <w:bCs/>
        </w:rPr>
        <w:t>na vyžádání</w:t>
      </w:r>
      <w:r w:rsidR="00134CBB" w:rsidRPr="00440B49">
        <w:rPr>
          <w:b/>
          <w:bCs/>
        </w:rPr>
        <w:t>.</w:t>
      </w:r>
    </w:p>
    <w:p w14:paraId="1581C9DC" w14:textId="3A271D3F" w:rsidR="00E42506" w:rsidRPr="00440B49" w:rsidRDefault="009268EE" w:rsidP="003C74ED">
      <w:pPr>
        <w:pStyle w:val="Nadpis3"/>
        <w:numPr>
          <w:ilvl w:val="0"/>
          <w:numId w:val="0"/>
        </w:numPr>
        <w:ind w:left="720"/>
      </w:pPr>
      <w:r>
        <w:t xml:space="preserve">Ostatní služby </w:t>
      </w:r>
      <w:r w:rsidR="006E4971" w:rsidRPr="00E42506">
        <w:t>dle objednávky Objednatele</w:t>
      </w:r>
      <w:r w:rsidR="00F93B41" w:rsidRPr="00E42506">
        <w:t>, které</w:t>
      </w:r>
      <w:r w:rsidR="00740D00" w:rsidRPr="00E42506">
        <w:t xml:space="preserve"> zahrnují odvedené práce </w:t>
      </w:r>
      <w:r w:rsidR="00F93B41" w:rsidRPr="00E42506">
        <w:t>nad rámec</w:t>
      </w:r>
      <w:r w:rsidR="00740D00" w:rsidRPr="00E42506">
        <w:t xml:space="preserve"> </w:t>
      </w:r>
      <w:r w:rsidR="005D7B38" w:rsidRPr="00E42506">
        <w:t>Paušálních služeb</w:t>
      </w:r>
      <w:r w:rsidR="00F93B41" w:rsidRPr="00E42506">
        <w:t xml:space="preserve"> (dále jen </w:t>
      </w:r>
      <w:r w:rsidR="00C7695E" w:rsidRPr="00E42506">
        <w:t>„</w:t>
      </w:r>
      <w:r w:rsidR="00F93B41" w:rsidRPr="00E42506">
        <w:rPr>
          <w:b/>
          <w:bCs/>
        </w:rPr>
        <w:t>Služby na vyžádání</w:t>
      </w:r>
      <w:r w:rsidR="00C7695E" w:rsidRPr="00E42506">
        <w:t>“</w:t>
      </w:r>
      <w:r w:rsidR="00F93B41" w:rsidRPr="00E42506">
        <w:t>)</w:t>
      </w:r>
      <w:r w:rsidR="006E4971" w:rsidRPr="00E42506">
        <w:t>.</w:t>
      </w:r>
      <w:r w:rsidR="00F93B41" w:rsidRPr="00E42506">
        <w:t xml:space="preserve"> </w:t>
      </w:r>
      <w:r w:rsidR="00F93B41" w:rsidRPr="00440B49">
        <w:t xml:space="preserve">Tyto činnosti budou vykonávány prostřednictvím realizačního týmu, jenž je přílohou č. </w:t>
      </w:r>
      <w:r w:rsidR="00231CB5" w:rsidRPr="00440B49">
        <w:t>1</w:t>
      </w:r>
      <w:r w:rsidR="00F93B41" w:rsidRPr="00440B49">
        <w:t xml:space="preserve"> této Smlouvy</w:t>
      </w:r>
      <w:r w:rsidR="001872B4" w:rsidRPr="00440B49">
        <w:t>. Maximální objem Služeb na vyžádání, které je Objednatel oprávněn objednat</w:t>
      </w:r>
      <w:r>
        <w:t>,</w:t>
      </w:r>
      <w:r w:rsidR="001872B4" w:rsidRPr="00440B49">
        <w:t xml:space="preserve"> </w:t>
      </w:r>
      <w:bookmarkEnd w:id="8"/>
      <w:r w:rsidR="001150B0" w:rsidRPr="00440B49">
        <w:t xml:space="preserve">činí </w:t>
      </w:r>
      <w:r w:rsidR="00426EF7" w:rsidRPr="00440B49">
        <w:t>5 50</w:t>
      </w:r>
      <w:r w:rsidR="008F21C4" w:rsidRPr="00440B49">
        <w:t>0 000</w:t>
      </w:r>
      <w:r w:rsidR="001872B4" w:rsidRPr="00440B49">
        <w:t xml:space="preserve"> Kč</w:t>
      </w:r>
      <w:r w:rsidR="001E18A0" w:rsidRPr="00440B49">
        <w:t>.</w:t>
      </w:r>
      <w:r w:rsidR="0000232D" w:rsidRPr="00440B49">
        <w:t xml:space="preserve"> </w:t>
      </w:r>
    </w:p>
    <w:p w14:paraId="12F32A0B" w14:textId="6030520A" w:rsidR="006E6B19" w:rsidRDefault="006E6B19" w:rsidP="00EB3568">
      <w:pPr>
        <w:pStyle w:val="Nadpis3"/>
      </w:pPr>
      <w:r>
        <w:t xml:space="preserve">Objednatel není povinen Služby na vyžádání čerpat. Dodavatel bere na vědomí, že počet, jež byl použit pro účely hodnocení ve </w:t>
      </w:r>
      <w:r w:rsidR="00647519">
        <w:t>V</w:t>
      </w:r>
      <w:r>
        <w:t>eřejné zakázce byl pouze předpokládaný a nevzniká tak na něj Dodavateli žádný nárok. Objednatel bude realizovat Služby na vyžádání s ohledem na své potřeby.</w:t>
      </w:r>
    </w:p>
    <w:p w14:paraId="0D2396BA" w14:textId="0AF0B064" w:rsidR="007B6AA8" w:rsidRDefault="007B6AA8" w:rsidP="00B175DF">
      <w:pPr>
        <w:pStyle w:val="Nadpis2"/>
      </w:pPr>
      <w:r>
        <w:t xml:space="preserve">Veškeré činnosti a servisní zásahy budou probíhat </w:t>
      </w:r>
      <w:r w:rsidR="003571C4">
        <w:t xml:space="preserve">primárně </w:t>
      </w:r>
      <w:r>
        <w:t xml:space="preserve">v českém </w:t>
      </w:r>
      <w:r w:rsidR="003571C4">
        <w:t xml:space="preserve">jazyce </w:t>
      </w:r>
      <w:r>
        <w:t>a</w:t>
      </w:r>
      <w:r w:rsidR="003571C4">
        <w:t xml:space="preserve"> v případě souhlasu Objednatele bude možné využít i jazyk</w:t>
      </w:r>
      <w:r>
        <w:t xml:space="preserve"> anglick</w:t>
      </w:r>
      <w:r w:rsidR="003571C4">
        <w:t>ý</w:t>
      </w:r>
      <w:r>
        <w:t xml:space="preserve">. Způsob komunikace, </w:t>
      </w:r>
      <w:r w:rsidR="000F4B73">
        <w:t>reakční doby</w:t>
      </w:r>
      <w:r>
        <w:t xml:space="preserve"> a</w:t>
      </w:r>
      <w:r w:rsidR="000650E2">
        <w:t> </w:t>
      </w:r>
      <w:r>
        <w:t xml:space="preserve">další parametry a podmínky poskytování služeb jsou uvedeny </w:t>
      </w:r>
      <w:r w:rsidRPr="00405AAB">
        <w:t>v</w:t>
      </w:r>
      <w:r w:rsidR="00970B12" w:rsidRPr="00405AAB">
        <w:t xml:space="preserve"> čl. 4 </w:t>
      </w:r>
      <w:r w:rsidR="00B65EF8" w:rsidRPr="00405AAB">
        <w:t>t</w:t>
      </w:r>
      <w:r w:rsidR="00970B12" w:rsidRPr="00405AAB">
        <w:t>é</w:t>
      </w:r>
      <w:r w:rsidR="00B65EF8" w:rsidRPr="00405AAB">
        <w:t>t</w:t>
      </w:r>
      <w:r w:rsidR="00970B12" w:rsidRPr="00405AAB">
        <w:t>o Smlouvy.</w:t>
      </w:r>
      <w:r>
        <w:t xml:space="preserve"> </w:t>
      </w:r>
    </w:p>
    <w:p w14:paraId="609B35E2" w14:textId="67B1A1FF" w:rsidR="007B6AA8" w:rsidRPr="00B65EF8" w:rsidRDefault="00B65EF8" w:rsidP="00B175DF">
      <w:pPr>
        <w:pStyle w:val="Nadpis2"/>
      </w:pPr>
      <w:r w:rsidRPr="00B65EF8">
        <w:t>Smluvní strany se dohodly, že</w:t>
      </w:r>
      <w:r w:rsidR="00416159">
        <w:t xml:space="preserve"> Reaktivní</w:t>
      </w:r>
      <w:r w:rsidRPr="00B65EF8">
        <w:t xml:space="preserve"> </w:t>
      </w:r>
      <w:r w:rsidR="00B463B2">
        <w:t xml:space="preserve">podpora </w:t>
      </w:r>
      <w:r w:rsidR="003571C4">
        <w:t xml:space="preserve">se nevztahuje na </w:t>
      </w:r>
      <w:r w:rsidRPr="00B65EF8">
        <w:t>služb</w:t>
      </w:r>
      <w:r w:rsidR="003571C4">
        <w:t>y</w:t>
      </w:r>
      <w:r w:rsidRPr="00B65EF8">
        <w:t>, funkčnost</w:t>
      </w:r>
      <w:r w:rsidR="00A014AC">
        <w:t>i</w:t>
      </w:r>
      <w:r w:rsidRPr="00B65EF8">
        <w:t xml:space="preserve"> nebo systém</w:t>
      </w:r>
      <w:r w:rsidR="003571C4">
        <w:t>y</w:t>
      </w:r>
      <w:r w:rsidRPr="00B65EF8">
        <w:t>, které nejsou explicitně vyjmenovány</w:t>
      </w:r>
      <w:r w:rsidR="000663C3">
        <w:t xml:space="preserve"> v čl. 3.1.1 této Smlouvy</w:t>
      </w:r>
      <w:r w:rsidRPr="00B65EF8">
        <w:t xml:space="preserve"> jako podporované, </w:t>
      </w:r>
      <w:r w:rsidR="003571C4">
        <w:t xml:space="preserve">takové činnosti </w:t>
      </w:r>
      <w:r w:rsidRPr="00B65EF8">
        <w:t>n</w:t>
      </w:r>
      <w:r w:rsidR="003571C4">
        <w:t>ejsou</w:t>
      </w:r>
      <w:r w:rsidRPr="00B65EF8">
        <w:t xml:space="preserve"> předmětem této Smlouvy. </w:t>
      </w:r>
      <w:r w:rsidR="00316B43" w:rsidRPr="00B65EF8">
        <w:t xml:space="preserve">Smluvní strany se </w:t>
      </w:r>
      <w:r w:rsidRPr="00B65EF8">
        <w:t xml:space="preserve">dále </w:t>
      </w:r>
      <w:r w:rsidR="00316B43" w:rsidRPr="00B65EF8">
        <w:t xml:space="preserve">dohodly, že </w:t>
      </w:r>
      <w:r w:rsidR="000E28AE" w:rsidRPr="00B65EF8">
        <w:t xml:space="preserve">služby dle této </w:t>
      </w:r>
      <w:r w:rsidR="00041813">
        <w:t>Smlouv</w:t>
      </w:r>
      <w:r w:rsidR="000E28AE" w:rsidRPr="00B65EF8">
        <w:t xml:space="preserve">y nezahrnují </w:t>
      </w:r>
      <w:r w:rsidR="00CE613A">
        <w:t xml:space="preserve">technickou </w:t>
      </w:r>
      <w:r w:rsidR="000E28AE" w:rsidRPr="00B65EF8">
        <w:t xml:space="preserve">podporu </w:t>
      </w:r>
      <w:r w:rsidR="00CE613A">
        <w:t xml:space="preserve">koncových uživatelů a </w:t>
      </w:r>
      <w:r w:rsidR="00F44976" w:rsidRPr="00FC2BF0">
        <w:t>přímé</w:t>
      </w:r>
      <w:r w:rsidR="00F44976">
        <w:t xml:space="preserve"> </w:t>
      </w:r>
      <w:r w:rsidR="000E28AE" w:rsidRPr="00B65EF8">
        <w:t xml:space="preserve">řešení </w:t>
      </w:r>
      <w:r w:rsidR="00CE613A">
        <w:t xml:space="preserve">jejich </w:t>
      </w:r>
      <w:r w:rsidR="000E28AE" w:rsidRPr="00B65EF8">
        <w:t>požadavků</w:t>
      </w:r>
      <w:r w:rsidR="00CE613A">
        <w:t>.</w:t>
      </w:r>
    </w:p>
    <w:p w14:paraId="2B13064C" w14:textId="64F73DC3" w:rsidR="007B6AA8" w:rsidRDefault="00352F75" w:rsidP="00B175DF">
      <w:pPr>
        <w:pStyle w:val="Nadpis2"/>
      </w:pPr>
      <w:r>
        <w:t xml:space="preserve">Smluvní strany se dohodly, že služby dle této </w:t>
      </w:r>
      <w:r w:rsidR="00041813">
        <w:t>Smlouv</w:t>
      </w:r>
      <w:r>
        <w:t xml:space="preserve">y zahrnují </w:t>
      </w:r>
      <w:r w:rsidR="00CE3031">
        <w:t>p</w:t>
      </w:r>
      <w:r w:rsidR="007B6AA8">
        <w:t>odpor</w:t>
      </w:r>
      <w:r w:rsidR="00CE3031">
        <w:t>u</w:t>
      </w:r>
      <w:r w:rsidR="007B6AA8">
        <w:t xml:space="preserve"> administrátorů na</w:t>
      </w:r>
      <w:r w:rsidR="000650E2">
        <w:t> </w:t>
      </w:r>
      <w:r w:rsidR="007B6AA8">
        <w:t xml:space="preserve">straně </w:t>
      </w:r>
      <w:r w:rsidR="00F44976">
        <w:t>O</w:t>
      </w:r>
      <w:r w:rsidR="007B6AA8">
        <w:t xml:space="preserve">bjednatele </w:t>
      </w:r>
      <w:r w:rsidR="00362C4E">
        <w:t xml:space="preserve">nebo klienta Objednatele </w:t>
      </w:r>
      <w:r w:rsidR="007B6AA8">
        <w:t xml:space="preserve">při řešení výpadků, chyb a požadavků v rámci podporovaných technologií a </w:t>
      </w:r>
      <w:r w:rsidR="007B6AA8" w:rsidRPr="00FC2BF0">
        <w:t>požadavků koncových uživatelů, které</w:t>
      </w:r>
      <w:r w:rsidR="007B6AA8">
        <w:t xml:space="preserve"> administrátor není schopen vyřešit. </w:t>
      </w:r>
    </w:p>
    <w:p w14:paraId="66D95662" w14:textId="0C23DE34" w:rsidR="00451548" w:rsidRDefault="00CE3031" w:rsidP="003C74ED">
      <w:pPr>
        <w:pStyle w:val="Nadpis2"/>
      </w:pPr>
      <w:r>
        <w:t xml:space="preserve">Smluvní strany se dohodly, že </w:t>
      </w:r>
      <w:r w:rsidR="007B6AA8">
        <w:t xml:space="preserve">Dodavatel </w:t>
      </w:r>
      <w:r w:rsidR="00F93B41">
        <w:t>je oprávněn</w:t>
      </w:r>
      <w:r w:rsidR="007B6AA8">
        <w:t xml:space="preserve"> zastupovat </w:t>
      </w:r>
      <w:r w:rsidR="004928C2">
        <w:t>O</w:t>
      </w:r>
      <w:r w:rsidR="007B6AA8">
        <w:t xml:space="preserve">bjednatele </w:t>
      </w:r>
      <w:r w:rsidR="002635F4">
        <w:t>a/nebo klienta Obje</w:t>
      </w:r>
      <w:r w:rsidR="00BE3269">
        <w:t>d</w:t>
      </w:r>
      <w:r w:rsidR="002635F4">
        <w:t>natele</w:t>
      </w:r>
      <w:r w:rsidR="00D90EC6">
        <w:t xml:space="preserve"> </w:t>
      </w:r>
      <w:r w:rsidR="007B6AA8">
        <w:t xml:space="preserve">v jednání s výrobcem software Microsoft </w:t>
      </w:r>
      <w:proofErr w:type="spellStart"/>
      <w:r w:rsidR="007B6AA8">
        <w:t>Corporation</w:t>
      </w:r>
      <w:proofErr w:type="spellEnd"/>
      <w:r w:rsidR="007B6AA8">
        <w:t xml:space="preserve"> v rámci podporovaných technologií a řešit s ním výrobní závady v rámci svého partnerského vztahu</w:t>
      </w:r>
      <w:r w:rsidR="00F93B41">
        <w:t>, přičemž tak bude činit za účelem plnění dle této Smlouvy</w:t>
      </w:r>
      <w:r w:rsidR="007B6AA8">
        <w:t>.</w:t>
      </w:r>
    </w:p>
    <w:p w14:paraId="2ABB9D2F" w14:textId="14003ACB" w:rsidR="007B6AA8" w:rsidRDefault="007B6AA8" w:rsidP="00B175DF">
      <w:pPr>
        <w:pStyle w:val="Nadpis2"/>
      </w:pPr>
      <w:r>
        <w:t xml:space="preserve">Zabezpečení sítí, operačních systémů, prevence neoprávněného přístupu a škodlivého software, nastavení a dodržování bezpečnostních směrnic jsou zodpovědností </w:t>
      </w:r>
      <w:r w:rsidR="00133D49">
        <w:t>O</w:t>
      </w:r>
      <w:r>
        <w:t>bjednatele</w:t>
      </w:r>
      <w:r w:rsidR="00133D49">
        <w:t xml:space="preserve"> a/nebo klienta Objednatele</w:t>
      </w:r>
      <w:r w:rsidR="00F8443E">
        <w:t>.</w:t>
      </w:r>
    </w:p>
    <w:p w14:paraId="2C47FF7F" w14:textId="5976A21B" w:rsidR="00401D70" w:rsidRDefault="00401D70" w:rsidP="009C6BA7">
      <w:pPr>
        <w:pStyle w:val="Nadpis1"/>
      </w:pPr>
      <w:r>
        <w:t xml:space="preserve">pOŽADAVKY </w:t>
      </w:r>
      <w:r w:rsidR="0095691C">
        <w:t>NA PLNĚNÍ A KVALITU SLUŽEB</w:t>
      </w:r>
    </w:p>
    <w:p w14:paraId="7A2A9F4C" w14:textId="446644FF" w:rsidR="007B6AA8" w:rsidRDefault="008B689C" w:rsidP="00B175DF">
      <w:pPr>
        <w:pStyle w:val="Nadpis2"/>
      </w:pPr>
      <w:proofErr w:type="spellStart"/>
      <w:r>
        <w:lastRenderedPageBreak/>
        <w:t>Service</w:t>
      </w:r>
      <w:proofErr w:type="spellEnd"/>
      <w:r>
        <w:t xml:space="preserve"> </w:t>
      </w:r>
      <w:proofErr w:type="spellStart"/>
      <w:r>
        <w:t>Desk</w:t>
      </w:r>
      <w:proofErr w:type="spellEnd"/>
      <w:r w:rsidR="007B6AA8" w:rsidRPr="001E0F16">
        <w:t xml:space="preserve"> </w:t>
      </w:r>
      <w:r w:rsidR="009D605A" w:rsidRPr="001E0F16">
        <w:t>Dodavatel</w:t>
      </w:r>
      <w:r w:rsidR="007B6AA8" w:rsidRPr="001E0F16">
        <w:t xml:space="preserve">e slouží jako centrální bod pro veškerou komunikaci mezi </w:t>
      </w:r>
      <w:r w:rsidR="00F25921" w:rsidRPr="001E0F16">
        <w:t>O</w:t>
      </w:r>
      <w:r w:rsidR="007B6AA8" w:rsidRPr="001E0F16">
        <w:t xml:space="preserve">bjednatelem a </w:t>
      </w:r>
      <w:r w:rsidR="00AC7CCD" w:rsidRPr="001E0F16">
        <w:t>D</w:t>
      </w:r>
      <w:r w:rsidR="007B6AA8" w:rsidRPr="001E0F16">
        <w:t>odavatelem. Všechny incidenty a požadavky musí být nahlášeny týmu podpory jedním z níže uvedených</w:t>
      </w:r>
      <w:r w:rsidR="007B6AA8">
        <w:t xml:space="preserve"> komunikačních kanálů,</w:t>
      </w:r>
      <w:r w:rsidR="00B46DEC">
        <w:t xml:space="preserve"> </w:t>
      </w:r>
      <w:r w:rsidR="007B6AA8">
        <w:t>jinak nebudou považovány za oznámené.</w:t>
      </w:r>
      <w:r w:rsidR="00C33149">
        <w:t xml:space="preserve"> Případy s prioritou 1 musí Objednatel </w:t>
      </w:r>
      <w:r w:rsidR="008872AA">
        <w:t xml:space="preserve">a/nebo klient Objednatele </w:t>
      </w:r>
      <w:r w:rsidR="00425CEF">
        <w:t xml:space="preserve">hlásit vždy i telefonicky, jinak nebudou považovány za </w:t>
      </w:r>
      <w:r w:rsidR="00967151">
        <w:t>oznámené</w:t>
      </w:r>
      <w:r w:rsidR="00C81F74">
        <w:t>:</w:t>
      </w:r>
    </w:p>
    <w:p w14:paraId="502E20E4" w14:textId="1F073110" w:rsidR="007B6AA8" w:rsidRDefault="00C81F74" w:rsidP="00B175DF">
      <w:pPr>
        <w:pStyle w:val="Bullet"/>
      </w:pPr>
      <w:r>
        <w:t>h</w:t>
      </w:r>
      <w:r w:rsidR="007B6AA8">
        <w:t>elpdesk aplikace</w:t>
      </w:r>
      <w:r w:rsidR="003422AE">
        <w:t xml:space="preserve"> Dodavatele</w:t>
      </w:r>
      <w:r w:rsidR="00E734F3">
        <w:t xml:space="preserve">: </w:t>
      </w:r>
      <w:r w:rsidR="00E734F3" w:rsidRPr="00740D00">
        <w:t>[</w:t>
      </w:r>
      <w:r w:rsidR="00E734F3" w:rsidRPr="00740D00">
        <w:rPr>
          <w:highlight w:val="yellow"/>
        </w:rPr>
        <w:t>doplnit</w:t>
      </w:r>
      <w:r w:rsidR="00E734F3" w:rsidRPr="00740D00">
        <w:t>]</w:t>
      </w:r>
      <w:r>
        <w:t>,</w:t>
      </w:r>
    </w:p>
    <w:p w14:paraId="14B0B574" w14:textId="7A2D55AC" w:rsidR="007B6AA8" w:rsidRDefault="00C81F74" w:rsidP="00B175DF">
      <w:pPr>
        <w:pStyle w:val="Bullet"/>
      </w:pPr>
      <w:r>
        <w:t>h</w:t>
      </w:r>
      <w:r w:rsidR="007B6AA8">
        <w:t>ot-line Dodavatele</w:t>
      </w:r>
      <w:r w:rsidR="00E734F3">
        <w:t xml:space="preserve">: </w:t>
      </w:r>
      <w:r w:rsidR="00E734F3" w:rsidRPr="00740D00">
        <w:t>[</w:t>
      </w:r>
      <w:r w:rsidR="00E734F3" w:rsidRPr="00740D00">
        <w:rPr>
          <w:highlight w:val="yellow"/>
        </w:rPr>
        <w:t>doplnit</w:t>
      </w:r>
      <w:r w:rsidR="00E734F3" w:rsidRPr="00740D00">
        <w:t>]</w:t>
      </w:r>
      <w:r>
        <w:t>,</w:t>
      </w:r>
    </w:p>
    <w:p w14:paraId="5A2DE8D3" w14:textId="383CAE82" w:rsidR="007B6AA8" w:rsidRDefault="00C81F74" w:rsidP="00B175DF">
      <w:pPr>
        <w:pStyle w:val="Bullet"/>
      </w:pPr>
      <w:r>
        <w:t>e</w:t>
      </w:r>
      <w:r w:rsidR="007B6AA8">
        <w:t>-mail</w:t>
      </w:r>
      <w:r w:rsidR="00E734F3">
        <w:t xml:space="preserve">: </w:t>
      </w:r>
      <w:r w:rsidR="00E734F3" w:rsidRPr="00740D00">
        <w:t>[</w:t>
      </w:r>
      <w:r w:rsidR="00E734F3" w:rsidRPr="00740D00">
        <w:rPr>
          <w:highlight w:val="yellow"/>
        </w:rPr>
        <w:t>doplnit</w:t>
      </w:r>
      <w:r w:rsidR="00E734F3" w:rsidRPr="00740D00">
        <w:t>]</w:t>
      </w:r>
      <w:r>
        <w:t>,</w:t>
      </w:r>
    </w:p>
    <w:p w14:paraId="3286BCAF" w14:textId="6A57F3C8" w:rsidR="00C81F74" w:rsidRDefault="00C81F74" w:rsidP="00B175DF">
      <w:pPr>
        <w:pStyle w:val="Bullet"/>
      </w:pPr>
      <w:r>
        <w:t>elektronický portál Dodavatele [</w:t>
      </w:r>
      <w:r w:rsidRPr="00740D00">
        <w:rPr>
          <w:highlight w:val="yellow"/>
        </w:rPr>
        <w:t>doplnit</w:t>
      </w:r>
      <w:r>
        <w:t>].</w:t>
      </w:r>
    </w:p>
    <w:p w14:paraId="5DFD385C" w14:textId="6AC8787F" w:rsidR="007B6AA8" w:rsidRDefault="007B6AA8" w:rsidP="00B175DF">
      <w:pPr>
        <w:pStyle w:val="Nadpis2"/>
      </w:pPr>
      <w:r>
        <w:t xml:space="preserve">Oznámení musí být provedeno </w:t>
      </w:r>
      <w:r w:rsidR="00C0389B">
        <w:t>O</w:t>
      </w:r>
      <w:r>
        <w:t>bjednatelem pověřenými osobami:</w:t>
      </w:r>
    </w:p>
    <w:p w14:paraId="5667FDF5" w14:textId="3494AC5E" w:rsidR="007B6AA8" w:rsidRDefault="007B6AA8" w:rsidP="00B175DF">
      <w:pPr>
        <w:pStyle w:val="Bullet"/>
      </w:pPr>
      <w:r>
        <w:t xml:space="preserve">IT administrátor </w:t>
      </w:r>
      <w:r w:rsidR="003A4AF2">
        <w:t>O</w:t>
      </w:r>
      <w:r>
        <w:t>bjednatele (oprávněná osoba)</w:t>
      </w:r>
      <w:r w:rsidR="00740D00">
        <w:t>,</w:t>
      </w:r>
    </w:p>
    <w:p w14:paraId="56B1970D" w14:textId="46A55609" w:rsidR="003A4AF2" w:rsidRDefault="003A4AF2" w:rsidP="00B175DF">
      <w:pPr>
        <w:pStyle w:val="Bullet"/>
      </w:pPr>
      <w:r>
        <w:t>IT administrátor klienta Objednatele</w:t>
      </w:r>
      <w:r w:rsidR="00740D00">
        <w:t>,</w:t>
      </w:r>
    </w:p>
    <w:p w14:paraId="28BE2E50" w14:textId="0AF53422" w:rsidR="00C666C0" w:rsidRDefault="00740D00" w:rsidP="00B175DF">
      <w:pPr>
        <w:pStyle w:val="Bullet"/>
      </w:pPr>
      <w:r>
        <w:t>d</w:t>
      </w:r>
      <w:r w:rsidR="00722A56">
        <w:t>alší oprávněné osoby dle písemného sdělení Objednatele</w:t>
      </w:r>
      <w:r>
        <w:t>.</w:t>
      </w:r>
    </w:p>
    <w:p w14:paraId="39DD2F8B" w14:textId="3B2207EB" w:rsidR="007B6AA8" w:rsidRDefault="007B6AA8" w:rsidP="00B175DF">
      <w:pPr>
        <w:pStyle w:val="Nadpis2"/>
      </w:pPr>
      <w:r>
        <w:t xml:space="preserve">Oznamovatel je povinen </w:t>
      </w:r>
      <w:r w:rsidR="004C1F0F">
        <w:t>při nahlášení požadavku nebo incidentu</w:t>
      </w:r>
      <w:r w:rsidR="004B46B4">
        <w:t xml:space="preserve"> oznámit Dodavateli všechny jemu známé relevantní informace </w:t>
      </w:r>
      <w:r w:rsidR="00FD0239">
        <w:t>vztahující se k incidentu</w:t>
      </w:r>
      <w:r w:rsidR="00014E8D">
        <w:t xml:space="preserve"> </w:t>
      </w:r>
      <w:r w:rsidR="00FD0239">
        <w:t>a/nebo požadavku.</w:t>
      </w:r>
      <w:r>
        <w:t xml:space="preserve"> Informace musí především zahrnovat:</w:t>
      </w:r>
    </w:p>
    <w:p w14:paraId="7575C348" w14:textId="7BA7EA61" w:rsidR="007B6AA8" w:rsidRDefault="00740D00" w:rsidP="00B175DF">
      <w:pPr>
        <w:pStyle w:val="Bullet"/>
      </w:pPr>
      <w:r>
        <w:t>o</w:t>
      </w:r>
      <w:r w:rsidR="007B6AA8">
        <w:t xml:space="preserve">blast požadované podpory </w:t>
      </w:r>
      <w:r w:rsidR="007B6AA8" w:rsidRPr="004E0E48">
        <w:t>viz čl. 3.</w:t>
      </w:r>
      <w:r w:rsidR="006E4971" w:rsidRPr="004E0E48">
        <w:t>1</w:t>
      </w:r>
      <w:r w:rsidR="000C2E74" w:rsidRPr="004E0E48">
        <w:t xml:space="preserve"> této Smlouvy</w:t>
      </w:r>
      <w:r>
        <w:t>,</w:t>
      </w:r>
    </w:p>
    <w:p w14:paraId="41D18E8D" w14:textId="4FB4AAC6" w:rsidR="007B6AA8" w:rsidRDefault="00740D00" w:rsidP="00B175DF">
      <w:pPr>
        <w:pStyle w:val="Bullet"/>
      </w:pPr>
      <w:r>
        <w:t>p</w:t>
      </w:r>
      <w:r w:rsidR="007B6AA8">
        <w:t>rioritu případu</w:t>
      </w:r>
      <w:r>
        <w:t>,</w:t>
      </w:r>
    </w:p>
    <w:p w14:paraId="1F56988F" w14:textId="5CA8EF01" w:rsidR="007B6AA8" w:rsidRDefault="00740D00" w:rsidP="00B175DF">
      <w:pPr>
        <w:pStyle w:val="Bullet"/>
      </w:pPr>
      <w:r>
        <w:t>p</w:t>
      </w:r>
      <w:r w:rsidR="007B6AA8">
        <w:t>ostižené systémy</w:t>
      </w:r>
      <w:r>
        <w:t>,</w:t>
      </w:r>
    </w:p>
    <w:p w14:paraId="5827578D" w14:textId="5FB1CF19" w:rsidR="007B6AA8" w:rsidRDefault="00740D00" w:rsidP="00B175DF">
      <w:pPr>
        <w:pStyle w:val="Bullet"/>
      </w:pPr>
      <w:r>
        <w:t>d</w:t>
      </w:r>
      <w:r w:rsidR="007B6AA8">
        <w:t>etailní popis, jak se závada projevuje a kroky k replikování závady, či vyvolání chyby</w:t>
      </w:r>
      <w:r>
        <w:t>,</w:t>
      </w:r>
    </w:p>
    <w:p w14:paraId="0F789FC0" w14:textId="6E7E2D38" w:rsidR="00C34D7A" w:rsidRDefault="00740D00" w:rsidP="00B175DF">
      <w:pPr>
        <w:pStyle w:val="Bullet"/>
      </w:pPr>
      <w:r>
        <w:t>s</w:t>
      </w:r>
      <w:r w:rsidR="00706415">
        <w:t xml:space="preserve">eznam kroků, které byly provedeny </w:t>
      </w:r>
      <w:r w:rsidR="002801A6">
        <w:t xml:space="preserve">v rámci pokusů o řešení </w:t>
      </w:r>
      <w:r w:rsidR="00DD3C31">
        <w:t>incidentů</w:t>
      </w:r>
      <w:r w:rsidR="002801A6">
        <w:t>, chyb a požadavků</w:t>
      </w:r>
      <w:r>
        <w:t>,</w:t>
      </w:r>
    </w:p>
    <w:p w14:paraId="78569F80" w14:textId="18DBA343" w:rsidR="007B6AA8" w:rsidRDefault="00740D00" w:rsidP="00B175DF">
      <w:pPr>
        <w:pStyle w:val="Bullet"/>
      </w:pPr>
      <w:r>
        <w:t>k</w:t>
      </w:r>
      <w:r w:rsidR="007B6AA8">
        <w:t xml:space="preserve">ontakt na řešitele na straně </w:t>
      </w:r>
      <w:r w:rsidR="00233872">
        <w:t>O</w:t>
      </w:r>
      <w:r w:rsidR="007B6AA8">
        <w:t>bjednatele</w:t>
      </w:r>
      <w:r w:rsidR="00866134">
        <w:t xml:space="preserve"> a/nebo klienta Objednatele a/nebo třetí strany.</w:t>
      </w:r>
      <w:r w:rsidR="00233872">
        <w:t xml:space="preserve"> </w:t>
      </w:r>
    </w:p>
    <w:p w14:paraId="4B324DA9" w14:textId="318DC976" w:rsidR="007B6AA8" w:rsidRDefault="007B6AA8" w:rsidP="00B175DF">
      <w:pPr>
        <w:pStyle w:val="Nadpis2"/>
      </w:pPr>
      <w:r>
        <w:t xml:space="preserve">Dodavatel má právo odmítnout požadavek od </w:t>
      </w:r>
      <w:r w:rsidR="00F321DB">
        <w:t>jiných</w:t>
      </w:r>
      <w:r>
        <w:t xml:space="preserve"> osob</w:t>
      </w:r>
      <w:r w:rsidR="00F321DB">
        <w:t xml:space="preserve"> než </w:t>
      </w:r>
      <w:r w:rsidR="008007EE">
        <w:t xml:space="preserve">těch, které jsou </w:t>
      </w:r>
      <w:r w:rsidR="00F321DB">
        <w:t>stanoven</w:t>
      </w:r>
      <w:r w:rsidR="008007EE">
        <w:t>y v čl.</w:t>
      </w:r>
      <w:r w:rsidR="0015203A">
        <w:t> </w:t>
      </w:r>
      <w:r w:rsidR="008007EE" w:rsidRPr="004E0E48">
        <w:t>4.2 této Smlouvy</w:t>
      </w:r>
      <w:r w:rsidRPr="004E0E48">
        <w:t>.</w:t>
      </w:r>
    </w:p>
    <w:p w14:paraId="428F4241" w14:textId="7E26BBFB" w:rsidR="007B6AA8" w:rsidRDefault="007B6AA8" w:rsidP="00B175DF">
      <w:pPr>
        <w:pStyle w:val="Nadpis2"/>
      </w:pPr>
      <w:r>
        <w:t xml:space="preserve">Pověřené osoby </w:t>
      </w:r>
      <w:r w:rsidR="00633675">
        <w:t xml:space="preserve">dle </w:t>
      </w:r>
      <w:r w:rsidR="00633675" w:rsidRPr="004E0E48">
        <w:t>čl</w:t>
      </w:r>
      <w:r w:rsidR="00A469CC">
        <w:t>.</w:t>
      </w:r>
      <w:r w:rsidR="00633675" w:rsidRPr="004E0E48">
        <w:t xml:space="preserve"> </w:t>
      </w:r>
      <w:r w:rsidR="00233872" w:rsidRPr="004E0E48">
        <w:t>4.2</w:t>
      </w:r>
      <w:r w:rsidR="006E75A6" w:rsidRPr="004E0E48">
        <w:t xml:space="preserve"> </w:t>
      </w:r>
      <w:r w:rsidRPr="004E0E48">
        <w:t>se mohou</w:t>
      </w:r>
      <w:r>
        <w:t xml:space="preserve"> měnit. V takovém případě je strana, u níž došlo ke</w:t>
      </w:r>
      <w:r w:rsidR="0015203A">
        <w:t> </w:t>
      </w:r>
      <w:r>
        <w:t>změně v pověřených osobách povinna oznámit změnu druhé smluvní straně na e-mail uvedený v označení smluvních stran.</w:t>
      </w:r>
    </w:p>
    <w:p w14:paraId="0EB4FB3B" w14:textId="4A5E3CC1" w:rsidR="003422AE" w:rsidRDefault="003422AE" w:rsidP="003422AE">
      <w:pPr>
        <w:pStyle w:val="Nadpis2"/>
      </w:pPr>
      <w:bookmarkStart w:id="9" w:name="_Ref193739892"/>
      <w:r>
        <w:t>Podpora v rámci Paušálních služeb</w:t>
      </w:r>
      <w:r w:rsidR="00FF6E73" w:rsidRPr="00FF6E73">
        <w:t xml:space="preserve"> pro požadavky a případy všech priorit j</w:t>
      </w:r>
      <w:r w:rsidR="00D0596A">
        <w:t>e</w:t>
      </w:r>
      <w:r w:rsidR="00FF6E73" w:rsidRPr="00FF6E73">
        <w:t xml:space="preserve"> provozován</w:t>
      </w:r>
      <w:r w:rsidR="00D0596A">
        <w:t>a</w:t>
      </w:r>
      <w:r w:rsidR="00FF6E73" w:rsidRPr="00FF6E73">
        <w:t xml:space="preserve"> v</w:t>
      </w:r>
      <w:r w:rsidR="0015203A">
        <w:t> </w:t>
      </w:r>
      <w:r w:rsidR="00FF6E73" w:rsidRPr="00FF6E73">
        <w:t>pracovní dny od 08:00 do 18:00 CET</w:t>
      </w:r>
      <w:r>
        <w:t xml:space="preserve"> (dále také jako „</w:t>
      </w:r>
      <w:r w:rsidRPr="000663C3">
        <w:rPr>
          <w:b/>
          <w:bCs/>
        </w:rPr>
        <w:t>pracovní doba</w:t>
      </w:r>
      <w:r>
        <w:t>“)</w:t>
      </w:r>
      <w:r w:rsidR="00FF6E73" w:rsidRPr="00FF6E73">
        <w:t>. Pracovní dny a dny klidu se řídí dle oficiálního kalendáře ČR. Elektronický portál pro hlášení případů je dostupný nepřetržitě.</w:t>
      </w:r>
      <w:r w:rsidR="00206047">
        <w:t xml:space="preserve"> Na požadavky učiněné mimo </w:t>
      </w:r>
      <w:r>
        <w:t>výše stanovenou</w:t>
      </w:r>
      <w:r w:rsidR="00206047">
        <w:t xml:space="preserve"> dobu</w:t>
      </w:r>
      <w:r>
        <w:t xml:space="preserve"> se hledí jako doby byly podány v nejbližší možný termín od doby nahlášení.</w:t>
      </w:r>
      <w:r w:rsidR="00206047">
        <w:t xml:space="preserve"> Dodavatele</w:t>
      </w:r>
      <w:r>
        <w:t>m</w:t>
      </w:r>
      <w:r w:rsidR="00206047">
        <w:t xml:space="preserve"> bude reagováno v </w:t>
      </w:r>
      <w:r>
        <w:t>této</w:t>
      </w:r>
      <w:r w:rsidR="00206047">
        <w:t xml:space="preserve"> době</w:t>
      </w:r>
      <w:r w:rsidR="00206047" w:rsidRPr="00453FE6">
        <w:t xml:space="preserve">, dle </w:t>
      </w:r>
      <w:r w:rsidR="00453FE6" w:rsidRPr="00453FE6">
        <w:t xml:space="preserve">v čl. </w:t>
      </w:r>
      <w:r w:rsidR="00001D80">
        <w:fldChar w:fldCharType="begin"/>
      </w:r>
      <w:r w:rsidR="00001D80">
        <w:instrText xml:space="preserve"> REF _Ref193531759 \r \h </w:instrText>
      </w:r>
      <w:r w:rsidR="00001D80">
        <w:fldChar w:fldCharType="separate"/>
      </w:r>
      <w:r w:rsidR="00001D80">
        <w:t>4.8</w:t>
      </w:r>
      <w:r w:rsidR="00001D80">
        <w:fldChar w:fldCharType="end"/>
      </w:r>
      <w:r w:rsidR="00453FE6">
        <w:t xml:space="preserve"> této Smlouvy uvedených</w:t>
      </w:r>
      <w:r w:rsidR="00761826">
        <w:t xml:space="preserve"> reakčních dob</w:t>
      </w:r>
      <w:r w:rsidR="00206047">
        <w:t>.</w:t>
      </w:r>
      <w:r>
        <w:t xml:space="preserve"> Pokud je lhůta určena v hodinách a je navázaná na</w:t>
      </w:r>
      <w:r w:rsidR="0015203A">
        <w:t> </w:t>
      </w:r>
      <w:r>
        <w:t>pracovní dobu, lhůta se mimo pracovní dobu staví, přičemž je na ní navázáno opětovným započetím pracovní doby přesně tam, kde byla pozastavena.</w:t>
      </w:r>
      <w:bookmarkEnd w:id="9"/>
    </w:p>
    <w:p w14:paraId="147AAE96" w14:textId="04465463" w:rsidR="004367AA" w:rsidRPr="00B26562" w:rsidRDefault="00A866C6" w:rsidP="00B175DF">
      <w:pPr>
        <w:pStyle w:val="Nadpis2"/>
      </w:pPr>
      <w:r>
        <w:t xml:space="preserve">Smluvní </w:t>
      </w:r>
      <w:r w:rsidR="00DD757A">
        <w:t xml:space="preserve">strany definovaly </w:t>
      </w:r>
      <w:r w:rsidR="004312FF">
        <w:t>priority incidentů a požadavků</w:t>
      </w:r>
      <w:r w:rsidR="004367AA">
        <w:t xml:space="preserve">, přičemž obě strany souhlasí s použitím </w:t>
      </w:r>
      <w:r w:rsidR="005A29E3">
        <w:t>níže uvedených kritérií</w:t>
      </w:r>
      <w:r w:rsidR="004367AA">
        <w:t xml:space="preserve"> k identifikaci priority případu</w:t>
      </w:r>
      <w:r w:rsidR="005A29E3">
        <w:t>. V</w:t>
      </w:r>
      <w:r w:rsidR="004367AA">
        <w:t xml:space="preserve">ýsledný stupeň priority určuje vždy </w:t>
      </w:r>
      <w:r w:rsidR="00134864">
        <w:t>O</w:t>
      </w:r>
      <w:r w:rsidR="004367AA">
        <w:t>bjednatel</w:t>
      </w:r>
      <w:r w:rsidR="00005DB1">
        <w:t xml:space="preserve"> a/nebo klient Objednatele</w:t>
      </w:r>
      <w:r w:rsidR="004367AA">
        <w:t>.</w:t>
      </w:r>
      <w:r w:rsidR="005A29E3">
        <w:t xml:space="preserve"> </w:t>
      </w:r>
      <w:r w:rsidR="00134864">
        <w:t xml:space="preserve">Priority incidentů </w:t>
      </w:r>
      <w:r w:rsidR="00425987">
        <w:t xml:space="preserve">a požadavků </w:t>
      </w:r>
      <w:r w:rsidR="00134864">
        <w:t>jsou následující:</w:t>
      </w:r>
    </w:p>
    <w:p w14:paraId="48322916" w14:textId="78CCC290" w:rsidR="00F3152E" w:rsidRDefault="00F3152E" w:rsidP="002C5325">
      <w:pPr>
        <w:pStyle w:val="Nadpis3"/>
      </w:pPr>
      <w:r>
        <w:t>Priorita 1 – Kritická</w:t>
      </w:r>
      <w:r w:rsidR="00D772FA">
        <w:t>:</w:t>
      </w:r>
      <w:r w:rsidR="00963DB8">
        <w:t xml:space="preserve"> </w:t>
      </w:r>
      <w:r>
        <w:t xml:space="preserve">Činnost IS je podstatně omezena, některé části selhaly a jsou zcela nefunkční nebo je jejich funkčnost omezena tak, že je zásadním způsobem ovlivněna činnost IS. Jeho funkce jsou natolik narušeny nebo omezeny, že dochází k významnému zpomalení výkonu; jeho funkce neodpovídají funkcím </w:t>
      </w:r>
      <w:r w:rsidR="006F15AE">
        <w:t xml:space="preserve">požadovaným </w:t>
      </w:r>
      <w:r w:rsidR="002D331E">
        <w:t>a/</w:t>
      </w:r>
      <w:r w:rsidR="006F15AE">
        <w:t xml:space="preserve">nebo </w:t>
      </w:r>
      <w:r>
        <w:t xml:space="preserve">obvyklým </w:t>
      </w:r>
      <w:r w:rsidR="002D331E">
        <w:t>a/nebo</w:t>
      </w:r>
      <w:r>
        <w:t xml:space="preserve"> dochází ke</w:t>
      </w:r>
      <w:r w:rsidR="0015203A">
        <w:t> </w:t>
      </w:r>
      <w:r>
        <w:t>ztrátám dat.</w:t>
      </w:r>
    </w:p>
    <w:p w14:paraId="475F1E50" w14:textId="5649BAB6" w:rsidR="00F3152E" w:rsidRDefault="00F3152E" w:rsidP="002C5325">
      <w:pPr>
        <w:pStyle w:val="Nadpis3"/>
      </w:pPr>
      <w:r>
        <w:lastRenderedPageBreak/>
        <w:t>Priorita 2 – Vysoká</w:t>
      </w:r>
      <w:r w:rsidR="00D772FA">
        <w:t>:</w:t>
      </w:r>
      <w:r w:rsidR="00963DB8">
        <w:t xml:space="preserve"> </w:t>
      </w:r>
      <w:r>
        <w:t>IS je funkční pouze částečně, je ovlivněn selháním nebo omezením některé z funkcí IS. Funkce jsou dostupné s náhodným omezením (omezení rozsahu funkce se projeví občas).</w:t>
      </w:r>
    </w:p>
    <w:p w14:paraId="271ABD6E" w14:textId="43C842ED" w:rsidR="00F3152E" w:rsidRDefault="00F3152E" w:rsidP="002C5325">
      <w:pPr>
        <w:pStyle w:val="Nadpis3"/>
      </w:pPr>
      <w:r>
        <w:t>Priorita 3 – Nízká</w:t>
      </w:r>
      <w:r w:rsidR="00D772FA">
        <w:t xml:space="preserve">: </w:t>
      </w:r>
      <w:r>
        <w:t>IS je operativní, závada nemá vliv na činnost IS. Vyskytují se nedostatky nepodstatné povahy, které způsobují například nekomfortní ovládání uživatelem ztěžující běžný provoz, resp. zvyšující pracnost činností v běžném provozu. Tato priorita požadavku zároveň zahrnuje situace, kdy některé funkce prokazatelně selhaly, ale nejsou v daný moment využívány nebo nemají žádný vliv na řádný chod IS. Požadavky</w:t>
      </w:r>
      <w:r w:rsidR="001150B0">
        <w:t>, jež nejsou incidentem</w:t>
      </w:r>
      <w:r>
        <w:t xml:space="preserve"> jsou</w:t>
      </w:r>
      <w:r w:rsidR="001150B0">
        <w:t xml:space="preserve"> vždy</w:t>
      </w:r>
      <w:r>
        <w:t xml:space="preserve"> </w:t>
      </w:r>
      <w:r w:rsidR="001150B0">
        <w:t xml:space="preserve">považovány za </w:t>
      </w:r>
      <w:r w:rsidR="00C80CEF">
        <w:t>P</w:t>
      </w:r>
      <w:r>
        <w:t>riorit</w:t>
      </w:r>
      <w:r w:rsidR="00E026E3">
        <w:t>u</w:t>
      </w:r>
      <w:r>
        <w:t xml:space="preserve"> 3.</w:t>
      </w:r>
    </w:p>
    <w:p w14:paraId="64DC5E1A" w14:textId="763DFE1C" w:rsidR="00854911" w:rsidRDefault="00854911" w:rsidP="00B175DF">
      <w:pPr>
        <w:pStyle w:val="Nadpis2"/>
      </w:pPr>
      <w:bookmarkStart w:id="10" w:name="_Ref193531759"/>
      <w:r>
        <w:t xml:space="preserve">Smluvní strany se shodly na </w:t>
      </w:r>
      <w:r w:rsidR="00042D9F">
        <w:t xml:space="preserve">níže uvedených </w:t>
      </w:r>
      <w:r w:rsidR="00740F55">
        <w:t>reakčních dobách</w:t>
      </w:r>
      <w:r w:rsidR="00042D9F">
        <w:t>:</w:t>
      </w:r>
      <w:bookmarkEnd w:id="10"/>
    </w:p>
    <w:p w14:paraId="2882C05D" w14:textId="03FE4AE5" w:rsidR="00231A19" w:rsidRDefault="00231A19" w:rsidP="00B175DF">
      <w:pPr>
        <w:pStyle w:val="Bullet"/>
      </w:pPr>
      <w:r>
        <w:t>Priorita 1 – Kritická:</w:t>
      </w:r>
      <w:r w:rsidR="00B175DF">
        <w:t xml:space="preserve"> </w:t>
      </w:r>
      <w:r w:rsidR="00440A37">
        <w:t>2 hodiny v pracovní době</w:t>
      </w:r>
      <w:r>
        <w:t>.</w:t>
      </w:r>
    </w:p>
    <w:p w14:paraId="3B1A813C" w14:textId="7BC18232" w:rsidR="00231A19" w:rsidRDefault="00231A19" w:rsidP="00B175DF">
      <w:pPr>
        <w:pStyle w:val="Bullet"/>
      </w:pPr>
      <w:r>
        <w:t>Priorita 2 – Vysoká:</w:t>
      </w:r>
      <w:r w:rsidR="00B175DF">
        <w:t xml:space="preserve"> </w:t>
      </w:r>
      <w:r w:rsidR="008F57CC">
        <w:t>4 hodiny v pracovní době</w:t>
      </w:r>
      <w:r w:rsidR="00D1671A">
        <w:t>.</w:t>
      </w:r>
    </w:p>
    <w:p w14:paraId="02DC9F49" w14:textId="07140406" w:rsidR="00231A19" w:rsidRDefault="00231A19" w:rsidP="00B175DF">
      <w:pPr>
        <w:pStyle w:val="Bullet"/>
      </w:pPr>
      <w:r>
        <w:t>Priorita 3 –</w:t>
      </w:r>
      <w:r w:rsidR="007E16CC">
        <w:t xml:space="preserve"> Nízká</w:t>
      </w:r>
      <w:r w:rsidR="0049795B">
        <w:t>:</w:t>
      </w:r>
      <w:r w:rsidR="00C22214">
        <w:t xml:space="preserve"> </w:t>
      </w:r>
      <w:r w:rsidR="00D1671A">
        <w:t>8 hodin v pracovní době.</w:t>
      </w:r>
    </w:p>
    <w:p w14:paraId="262B6B92" w14:textId="572ADCD2" w:rsidR="245B2A77" w:rsidRPr="003A05C0" w:rsidRDefault="245B2A77" w:rsidP="004E1549">
      <w:pPr>
        <w:pStyle w:val="Bullet"/>
        <w:numPr>
          <w:ilvl w:val="0"/>
          <w:numId w:val="0"/>
        </w:numPr>
        <w:ind w:left="1134"/>
        <w:rPr>
          <w:lang w:val="cs"/>
        </w:rPr>
      </w:pPr>
    </w:p>
    <w:p w14:paraId="22C973E7" w14:textId="77E80BE3" w:rsidR="00C35F5E" w:rsidRPr="003A05C0" w:rsidRDefault="00C35F5E" w:rsidP="00B175DF">
      <w:pPr>
        <w:pStyle w:val="Nadpis2"/>
      </w:pPr>
      <w:bookmarkStart w:id="11" w:name="_Ref193531772"/>
      <w:r w:rsidRPr="003A05C0">
        <w:t>Pro incidenty</w:t>
      </w:r>
      <w:r w:rsidR="00064194" w:rsidRPr="003A05C0">
        <w:t xml:space="preserve"> nebo požadavky</w:t>
      </w:r>
      <w:r w:rsidRPr="003A05C0">
        <w:t xml:space="preserve">, u kterých </w:t>
      </w:r>
      <w:r w:rsidR="00D821B1" w:rsidRPr="003A05C0">
        <w:t>D</w:t>
      </w:r>
      <w:r w:rsidRPr="003A05C0">
        <w:t xml:space="preserve">odavatel zjistí, že vyžadují součinnost </w:t>
      </w:r>
      <w:r w:rsidR="00CA5E70" w:rsidRPr="003A05C0">
        <w:t xml:space="preserve">a/nebo dodatečné informace ze strany </w:t>
      </w:r>
      <w:r w:rsidR="00161DAC" w:rsidRPr="003A05C0">
        <w:t>O</w:t>
      </w:r>
      <w:r w:rsidRPr="003A05C0">
        <w:t>bjednatele</w:t>
      </w:r>
      <w:r w:rsidR="00DE3B59" w:rsidRPr="003A05C0">
        <w:t>, klienta Objednatele</w:t>
      </w:r>
      <w:r w:rsidRPr="003A05C0">
        <w:t xml:space="preserve"> či třetí strany </w:t>
      </w:r>
      <w:r w:rsidR="00D26214" w:rsidRPr="003A05C0">
        <w:t>při</w:t>
      </w:r>
      <w:r w:rsidRPr="003A05C0">
        <w:t xml:space="preserve"> pokusech o</w:t>
      </w:r>
      <w:r w:rsidR="00031F50">
        <w:t> </w:t>
      </w:r>
      <w:r w:rsidRPr="003A05C0">
        <w:t xml:space="preserve">obnovení </w:t>
      </w:r>
      <w:r w:rsidR="00D26214" w:rsidRPr="003A05C0">
        <w:t xml:space="preserve">služeb </w:t>
      </w:r>
      <w:r w:rsidRPr="003A05C0">
        <w:t>či vyřešení incidentu</w:t>
      </w:r>
      <w:r w:rsidR="00960CB9" w:rsidRPr="003A05C0">
        <w:t xml:space="preserve"> a/nebo požadavku</w:t>
      </w:r>
      <w:r w:rsidRPr="003A05C0">
        <w:t xml:space="preserve">, </w:t>
      </w:r>
      <w:r w:rsidR="00CE4A4F" w:rsidRPr="003A05C0">
        <w:t>D</w:t>
      </w:r>
      <w:r w:rsidRPr="003A05C0">
        <w:t xml:space="preserve">odavatel kontaktuje </w:t>
      </w:r>
      <w:r w:rsidR="00DE3B59" w:rsidRPr="003A05C0">
        <w:t>O</w:t>
      </w:r>
      <w:r w:rsidRPr="003A05C0">
        <w:t>bjednatele</w:t>
      </w:r>
      <w:r w:rsidR="00DE3B59" w:rsidRPr="003A05C0">
        <w:t>, klienta Objednatele</w:t>
      </w:r>
      <w:r w:rsidRPr="003A05C0">
        <w:t xml:space="preserve"> či třetí stranu s požadavkem na součinnost</w:t>
      </w:r>
      <w:r w:rsidR="00C00C34" w:rsidRPr="003A05C0">
        <w:t xml:space="preserve">. </w:t>
      </w:r>
      <w:r w:rsidR="00D67FE7" w:rsidRPr="003A05C0">
        <w:t>V případě řešení incidentu</w:t>
      </w:r>
      <w:r w:rsidR="00606FCF" w:rsidRPr="003A05C0">
        <w:t xml:space="preserve"> </w:t>
      </w:r>
      <w:r w:rsidR="008355E1" w:rsidRPr="003A05C0">
        <w:t xml:space="preserve">nebo požadavku </w:t>
      </w:r>
      <w:r w:rsidR="00606FCF" w:rsidRPr="003A05C0">
        <w:t xml:space="preserve">Priority 1 bude </w:t>
      </w:r>
      <w:r w:rsidR="00CE4A4F" w:rsidRPr="003A05C0">
        <w:t xml:space="preserve">Dodavatel kontaktovat </w:t>
      </w:r>
      <w:r w:rsidR="00E34B70" w:rsidRPr="003A05C0">
        <w:t>Objednatele, klienta Objednatele či třetí stranu kromě elektronické formy také telefonicky.</w:t>
      </w:r>
      <w:r w:rsidRPr="003A05C0">
        <w:t xml:space="preserve"> Od momentu prokazatelného pokusu o</w:t>
      </w:r>
      <w:r w:rsidR="00031F50">
        <w:t> </w:t>
      </w:r>
      <w:r w:rsidRPr="003A05C0">
        <w:t xml:space="preserve">kontakt po dobu, po kterou </w:t>
      </w:r>
      <w:r w:rsidR="00B43E10" w:rsidRPr="003A05C0">
        <w:t>D</w:t>
      </w:r>
      <w:r w:rsidRPr="003A05C0">
        <w:t xml:space="preserve">odavatel bude čekat na zpětnou reakci, či po dobu potřebnou pro vykonání činností na straně </w:t>
      </w:r>
      <w:r w:rsidR="00B43E10" w:rsidRPr="003A05C0">
        <w:t>O</w:t>
      </w:r>
      <w:r w:rsidRPr="003A05C0">
        <w:t xml:space="preserve">bjednatele či třetí strany, se na straně </w:t>
      </w:r>
      <w:r w:rsidR="00B43E10" w:rsidRPr="003A05C0">
        <w:t>D</w:t>
      </w:r>
      <w:r w:rsidRPr="003A05C0">
        <w:t xml:space="preserve">odavatele pozastavuje měření </w:t>
      </w:r>
      <w:r w:rsidRPr="00870429">
        <w:t>doby obnovení služby</w:t>
      </w:r>
      <w:r w:rsidR="00360CFE" w:rsidRPr="00870429">
        <w:t xml:space="preserve"> a reakční doby dle čl.</w:t>
      </w:r>
      <w:r w:rsidR="00C95AF4" w:rsidRPr="00870429">
        <w:t xml:space="preserve"> </w:t>
      </w:r>
      <w:r w:rsidR="00360CFE" w:rsidRPr="00870429">
        <w:t xml:space="preserve">4.8 této </w:t>
      </w:r>
      <w:r w:rsidR="00575A6A" w:rsidRPr="00870429">
        <w:t>Smlouvy</w:t>
      </w:r>
      <w:r w:rsidRPr="00870429">
        <w:t xml:space="preserve">, do momentu, kdy je </w:t>
      </w:r>
      <w:r w:rsidR="00B43E10" w:rsidRPr="00870429">
        <w:t>D</w:t>
      </w:r>
      <w:r w:rsidRPr="00870429">
        <w:t xml:space="preserve">odavatel </w:t>
      </w:r>
      <w:r w:rsidR="00B43E10" w:rsidRPr="00870429">
        <w:t>O</w:t>
      </w:r>
      <w:r w:rsidRPr="00870429">
        <w:t xml:space="preserve">bjednatelem požádán </w:t>
      </w:r>
      <w:r w:rsidR="00B43E10" w:rsidRPr="00870429">
        <w:t>o pokračování v řešení incidentu</w:t>
      </w:r>
      <w:r w:rsidR="00064194" w:rsidRPr="00870429">
        <w:t xml:space="preserve"> nebo požadavku</w:t>
      </w:r>
      <w:r w:rsidR="00B43E10" w:rsidRPr="00870429">
        <w:t>.</w:t>
      </w:r>
      <w:r w:rsidR="00064194" w:rsidRPr="00870429">
        <w:t xml:space="preserve"> </w:t>
      </w:r>
      <w:r w:rsidRPr="00870429">
        <w:t>O</w:t>
      </w:r>
      <w:r w:rsidR="00031F50">
        <w:t> </w:t>
      </w:r>
      <w:r w:rsidRPr="00870429">
        <w:t>pozastavení měření doby obnovení služby</w:t>
      </w:r>
      <w:r w:rsidRPr="003A05C0">
        <w:t xml:space="preserve"> </w:t>
      </w:r>
      <w:r w:rsidR="004974DB" w:rsidRPr="003A05C0">
        <w:t xml:space="preserve">a </w:t>
      </w:r>
      <w:r w:rsidR="008519C5" w:rsidRPr="003A05C0">
        <w:t xml:space="preserve">reakční doby </w:t>
      </w:r>
      <w:r w:rsidRPr="003A05C0">
        <w:t xml:space="preserve">v důsledku nečinnosti, resp. neposkytnutí zpětné reakce od třetí strany je </w:t>
      </w:r>
      <w:r w:rsidR="00064194" w:rsidRPr="003A05C0">
        <w:t>D</w:t>
      </w:r>
      <w:r w:rsidRPr="003A05C0">
        <w:t>odavatel povinen e</w:t>
      </w:r>
      <w:r w:rsidR="00B74D8C">
        <w:t>l</w:t>
      </w:r>
      <w:r w:rsidRPr="003A05C0">
        <w:t xml:space="preserve">ektronicky informovat oprávněného zástupce </w:t>
      </w:r>
      <w:r w:rsidR="00064194" w:rsidRPr="003A05C0">
        <w:t>O</w:t>
      </w:r>
      <w:r w:rsidRPr="003A05C0">
        <w:t>bjednatele</w:t>
      </w:r>
      <w:r w:rsidR="00064194" w:rsidRPr="003A05C0">
        <w:t xml:space="preserve"> nebo klienta Objednatele</w:t>
      </w:r>
      <w:r w:rsidR="00087B09" w:rsidRPr="003A05C0">
        <w:t xml:space="preserve"> dle čl. 4.2 této Smlouvy</w:t>
      </w:r>
      <w:r w:rsidRPr="003A05C0">
        <w:t>.</w:t>
      </w:r>
      <w:r w:rsidR="00E636C7" w:rsidRPr="003A05C0">
        <w:t xml:space="preserve"> V</w:t>
      </w:r>
      <w:r w:rsidR="00FE2EC2" w:rsidRPr="003A05C0">
        <w:t xml:space="preserve"> případě </w:t>
      </w:r>
      <w:r w:rsidR="008355E1" w:rsidRPr="003A05C0">
        <w:t xml:space="preserve">řešení incidentu nebo požadavku Priority 1 </w:t>
      </w:r>
      <w:r w:rsidR="00EB36D2" w:rsidRPr="003A05C0">
        <w:t>budou zpětné reakce realizovány kromě elektronické formy také telefonicky.</w:t>
      </w:r>
      <w:bookmarkEnd w:id="11"/>
    </w:p>
    <w:p w14:paraId="65894339" w14:textId="5D6FF9DD" w:rsidR="00FD5EE5" w:rsidRDefault="00C35F5E" w:rsidP="00B175DF">
      <w:pPr>
        <w:pStyle w:val="Nadpis2"/>
      </w:pPr>
      <w:bookmarkStart w:id="12" w:name="_Ref193532956"/>
      <w:r w:rsidRPr="00AC4BF2">
        <w:t xml:space="preserve">Pokud </w:t>
      </w:r>
      <w:r w:rsidR="001269FB" w:rsidRPr="00AC4BF2">
        <w:t>O</w:t>
      </w:r>
      <w:r w:rsidRPr="00AC4BF2">
        <w:t>bjednatel</w:t>
      </w:r>
      <w:r w:rsidR="00DB3C4C" w:rsidRPr="00AC4BF2">
        <w:t>, klient Objednatele</w:t>
      </w:r>
      <w:r w:rsidRPr="00AC4BF2">
        <w:t xml:space="preserve"> či třetí strana nebudou reagovat na výzvy k součinnosti, či na základě výzvy </w:t>
      </w:r>
      <w:r w:rsidRPr="00B175DF">
        <w:t>neposkytn</w:t>
      </w:r>
      <w:r w:rsidR="007D2D3E" w:rsidRPr="00B175DF">
        <w:t>ou</w:t>
      </w:r>
      <w:r w:rsidRPr="00AC4BF2">
        <w:t xml:space="preserve"> informace o vývoji činností</w:t>
      </w:r>
      <w:r w:rsidR="00D073BF" w:rsidRPr="00AC4BF2">
        <w:t>, je D</w:t>
      </w:r>
      <w:r w:rsidRPr="00AC4BF2">
        <w:t xml:space="preserve">odavatel je oprávněn snížit prioritu incidentu </w:t>
      </w:r>
      <w:r w:rsidR="00366815" w:rsidRPr="00AC4BF2">
        <w:t xml:space="preserve">nebo požadavku </w:t>
      </w:r>
      <w:r w:rsidRPr="00AC4BF2">
        <w:t>a po opakovaných výzvách incident uzavřít, podle následujících</w:t>
      </w:r>
      <w:r w:rsidR="00E734F3">
        <w:t> </w:t>
      </w:r>
      <w:r w:rsidRPr="00AC4BF2">
        <w:t>kritérií:</w:t>
      </w:r>
      <w:bookmarkEnd w:id="12"/>
    </w:p>
    <w:tbl>
      <w:tblPr>
        <w:tblStyle w:val="Mkatabulky"/>
        <w:tblW w:w="8607" w:type="dxa"/>
        <w:tblInd w:w="595" w:type="dxa"/>
        <w:tblLook w:val="04A0" w:firstRow="1" w:lastRow="0" w:firstColumn="1" w:lastColumn="0" w:noHBand="0" w:noVBand="1"/>
      </w:tblPr>
      <w:tblGrid>
        <w:gridCol w:w="1810"/>
        <w:gridCol w:w="2265"/>
        <w:gridCol w:w="2266"/>
        <w:gridCol w:w="2266"/>
      </w:tblGrid>
      <w:tr w:rsidR="00FD5EE5" w:rsidRPr="00FD5EE5" w14:paraId="56063A2F" w14:textId="77777777" w:rsidTr="00A6515A">
        <w:tc>
          <w:tcPr>
            <w:tcW w:w="1810" w:type="dxa"/>
          </w:tcPr>
          <w:p w14:paraId="1419DBA3" w14:textId="354FBB3C" w:rsidR="00FD5EE5" w:rsidRPr="00FD5EE5" w:rsidRDefault="00FD5EE5" w:rsidP="00FD5EE5">
            <w:pPr>
              <w:rPr>
                <w:b/>
                <w:bCs/>
              </w:rPr>
            </w:pPr>
            <w:r w:rsidRPr="00FD5EE5">
              <w:rPr>
                <w:b/>
                <w:bCs/>
              </w:rPr>
              <w:t>Priorita případu</w:t>
            </w:r>
          </w:p>
        </w:tc>
        <w:tc>
          <w:tcPr>
            <w:tcW w:w="2265" w:type="dxa"/>
          </w:tcPr>
          <w:p w14:paraId="3F0BB89C" w14:textId="1370E278" w:rsidR="00FD5EE5" w:rsidRPr="00FD5EE5" w:rsidRDefault="00FD5EE5" w:rsidP="00FD5EE5">
            <w:pPr>
              <w:rPr>
                <w:b/>
                <w:bCs/>
              </w:rPr>
            </w:pPr>
            <w:r w:rsidRPr="00FD5EE5">
              <w:rPr>
                <w:b/>
                <w:bCs/>
              </w:rPr>
              <w:t>Výzva v případu celkem</w:t>
            </w:r>
          </w:p>
        </w:tc>
        <w:tc>
          <w:tcPr>
            <w:tcW w:w="2266" w:type="dxa"/>
          </w:tcPr>
          <w:p w14:paraId="3FB5FB95" w14:textId="53EAFD91" w:rsidR="00FD5EE5" w:rsidRPr="00FD5EE5" w:rsidRDefault="00FD5EE5" w:rsidP="00FD5EE5">
            <w:pPr>
              <w:rPr>
                <w:b/>
                <w:bCs/>
              </w:rPr>
            </w:pPr>
            <w:r w:rsidRPr="00FD5EE5">
              <w:rPr>
                <w:b/>
                <w:bCs/>
              </w:rPr>
              <w:t>Uběhlá doba bez odezvy od poslední výzvy</w:t>
            </w:r>
          </w:p>
        </w:tc>
        <w:tc>
          <w:tcPr>
            <w:tcW w:w="2266" w:type="dxa"/>
          </w:tcPr>
          <w:p w14:paraId="438164D6" w14:textId="0D8864D2" w:rsidR="00FD5EE5" w:rsidRPr="00FD5EE5" w:rsidRDefault="00FD5EE5" w:rsidP="00FD5EE5">
            <w:pPr>
              <w:rPr>
                <w:b/>
                <w:bCs/>
              </w:rPr>
            </w:pPr>
            <w:r w:rsidRPr="00FD5EE5">
              <w:rPr>
                <w:b/>
                <w:bCs/>
              </w:rPr>
              <w:t>Akce</w:t>
            </w:r>
          </w:p>
        </w:tc>
      </w:tr>
      <w:tr w:rsidR="00FD5EE5" w14:paraId="47596CAF" w14:textId="77777777" w:rsidTr="00A6515A">
        <w:tc>
          <w:tcPr>
            <w:tcW w:w="1810" w:type="dxa"/>
          </w:tcPr>
          <w:p w14:paraId="47F3121D" w14:textId="2DA94570" w:rsidR="00FD5EE5" w:rsidRDefault="00FD5EE5" w:rsidP="00FD5EE5">
            <w:r>
              <w:t>Priorita 1 (A)</w:t>
            </w:r>
          </w:p>
        </w:tc>
        <w:tc>
          <w:tcPr>
            <w:tcW w:w="2265" w:type="dxa"/>
          </w:tcPr>
          <w:p w14:paraId="530AB1BC" w14:textId="67B80842" w:rsidR="00FD5EE5" w:rsidRDefault="00FD5EE5" w:rsidP="00FD5EE5">
            <w:r>
              <w:t>1. výzva</w:t>
            </w:r>
          </w:p>
        </w:tc>
        <w:tc>
          <w:tcPr>
            <w:tcW w:w="2266" w:type="dxa"/>
          </w:tcPr>
          <w:p w14:paraId="5C5152E9" w14:textId="5447242E" w:rsidR="00FD5EE5" w:rsidRDefault="00FD5EE5" w:rsidP="00FD5EE5">
            <w:r>
              <w:t>4 pracovní hodiny</w:t>
            </w:r>
          </w:p>
        </w:tc>
        <w:tc>
          <w:tcPr>
            <w:tcW w:w="2266" w:type="dxa"/>
          </w:tcPr>
          <w:p w14:paraId="36E697C7" w14:textId="40F6327A" w:rsidR="00FD5EE5" w:rsidRDefault="00FD5EE5" w:rsidP="00FD5EE5">
            <w:r>
              <w:t>Změna priority na prioritu 2/2. výzva</w:t>
            </w:r>
          </w:p>
        </w:tc>
      </w:tr>
      <w:tr w:rsidR="00A6515A" w14:paraId="5094C582" w14:textId="77777777" w:rsidTr="00A6515A">
        <w:tc>
          <w:tcPr>
            <w:tcW w:w="1810" w:type="dxa"/>
            <w:vMerge w:val="restart"/>
          </w:tcPr>
          <w:p w14:paraId="4CAB42AD" w14:textId="26F96530" w:rsidR="00A6515A" w:rsidRDefault="00A6515A" w:rsidP="00FD5EE5">
            <w:r>
              <w:t>Priorita 2 (B)</w:t>
            </w:r>
          </w:p>
        </w:tc>
        <w:tc>
          <w:tcPr>
            <w:tcW w:w="2265" w:type="dxa"/>
          </w:tcPr>
          <w:p w14:paraId="6129BD2A" w14:textId="1808AC89" w:rsidR="00A6515A" w:rsidRDefault="00A6515A" w:rsidP="00FD5EE5">
            <w:r>
              <w:t>1. výzva</w:t>
            </w:r>
          </w:p>
        </w:tc>
        <w:tc>
          <w:tcPr>
            <w:tcW w:w="2266" w:type="dxa"/>
          </w:tcPr>
          <w:p w14:paraId="194AD7B1" w14:textId="5CE53884" w:rsidR="00A6515A" w:rsidRDefault="00A6515A" w:rsidP="00FD5EE5">
            <w:r>
              <w:t>8 pracovních hodin</w:t>
            </w:r>
          </w:p>
        </w:tc>
        <w:tc>
          <w:tcPr>
            <w:tcW w:w="2266" w:type="dxa"/>
          </w:tcPr>
          <w:p w14:paraId="67415633" w14:textId="1DFBFCFF" w:rsidR="00A6515A" w:rsidRDefault="00A6515A" w:rsidP="00FD5EE5">
            <w:r>
              <w:t>2. výzva</w:t>
            </w:r>
          </w:p>
        </w:tc>
      </w:tr>
      <w:tr w:rsidR="00A6515A" w14:paraId="7F867D94" w14:textId="77777777" w:rsidTr="00A6515A">
        <w:tc>
          <w:tcPr>
            <w:tcW w:w="1810" w:type="dxa"/>
            <w:vMerge/>
          </w:tcPr>
          <w:p w14:paraId="34D7D137" w14:textId="77777777" w:rsidR="00A6515A" w:rsidRDefault="00A6515A" w:rsidP="00FD5EE5"/>
        </w:tc>
        <w:tc>
          <w:tcPr>
            <w:tcW w:w="2265" w:type="dxa"/>
          </w:tcPr>
          <w:p w14:paraId="5681F6BB" w14:textId="54B60436" w:rsidR="00A6515A" w:rsidRDefault="00A6515A" w:rsidP="00FD5EE5">
            <w:r>
              <w:t>2. výzva</w:t>
            </w:r>
          </w:p>
        </w:tc>
        <w:tc>
          <w:tcPr>
            <w:tcW w:w="2266" w:type="dxa"/>
          </w:tcPr>
          <w:p w14:paraId="52E35646" w14:textId="2479D7E7" w:rsidR="00A6515A" w:rsidRDefault="00A6515A" w:rsidP="00FD5EE5">
            <w:r>
              <w:t>2 pracovní dny</w:t>
            </w:r>
          </w:p>
        </w:tc>
        <w:tc>
          <w:tcPr>
            <w:tcW w:w="2266" w:type="dxa"/>
          </w:tcPr>
          <w:p w14:paraId="76719C4F" w14:textId="6EF4BCA4" w:rsidR="00A6515A" w:rsidRDefault="00A6515A" w:rsidP="00FD5EE5">
            <w:r>
              <w:t>Změna priority na Prioritu 3/poslední výzva</w:t>
            </w:r>
          </w:p>
        </w:tc>
      </w:tr>
      <w:tr w:rsidR="00A6515A" w14:paraId="230FE254" w14:textId="77777777" w:rsidTr="00A6515A">
        <w:tc>
          <w:tcPr>
            <w:tcW w:w="1810" w:type="dxa"/>
            <w:vMerge w:val="restart"/>
          </w:tcPr>
          <w:p w14:paraId="538B33AF" w14:textId="124BF1CB" w:rsidR="00A6515A" w:rsidRDefault="00A6515A" w:rsidP="00FD5EE5">
            <w:r>
              <w:t>Priorita 3 (C)</w:t>
            </w:r>
          </w:p>
        </w:tc>
        <w:tc>
          <w:tcPr>
            <w:tcW w:w="2265" w:type="dxa"/>
          </w:tcPr>
          <w:p w14:paraId="1E4AA14F" w14:textId="1EE29D1F" w:rsidR="00A6515A" w:rsidRDefault="00A6515A" w:rsidP="00FD5EE5">
            <w:r>
              <w:t>1. výzva</w:t>
            </w:r>
          </w:p>
        </w:tc>
        <w:tc>
          <w:tcPr>
            <w:tcW w:w="2266" w:type="dxa"/>
          </w:tcPr>
          <w:p w14:paraId="301B1A48" w14:textId="5B306A0B" w:rsidR="00A6515A" w:rsidRDefault="00A6515A" w:rsidP="00FD5EE5">
            <w:r>
              <w:t>5 pracovních dnů</w:t>
            </w:r>
          </w:p>
        </w:tc>
        <w:tc>
          <w:tcPr>
            <w:tcW w:w="2266" w:type="dxa"/>
          </w:tcPr>
          <w:p w14:paraId="1ACC1A0B" w14:textId="20450398" w:rsidR="00A6515A" w:rsidRDefault="00A6515A" w:rsidP="00FD5EE5">
            <w:r>
              <w:t>Poslední výzva</w:t>
            </w:r>
          </w:p>
        </w:tc>
      </w:tr>
      <w:tr w:rsidR="00A6515A" w14:paraId="1BBF5D10" w14:textId="77777777" w:rsidTr="00A6515A">
        <w:tc>
          <w:tcPr>
            <w:tcW w:w="1810" w:type="dxa"/>
            <w:vMerge/>
          </w:tcPr>
          <w:p w14:paraId="580BC6D6" w14:textId="77777777" w:rsidR="00A6515A" w:rsidRDefault="00A6515A" w:rsidP="00FD5EE5"/>
        </w:tc>
        <w:tc>
          <w:tcPr>
            <w:tcW w:w="2265" w:type="dxa"/>
          </w:tcPr>
          <w:p w14:paraId="56D7E305" w14:textId="082D8E06" w:rsidR="00A6515A" w:rsidRDefault="00A6515A" w:rsidP="00FD5EE5">
            <w:r>
              <w:t>Poslední výzva</w:t>
            </w:r>
          </w:p>
        </w:tc>
        <w:tc>
          <w:tcPr>
            <w:tcW w:w="2266" w:type="dxa"/>
          </w:tcPr>
          <w:p w14:paraId="332D2A82" w14:textId="5726295B" w:rsidR="00A6515A" w:rsidRDefault="00A6515A" w:rsidP="00FD5EE5">
            <w:r>
              <w:t>5 pracovních dnů</w:t>
            </w:r>
          </w:p>
        </w:tc>
        <w:tc>
          <w:tcPr>
            <w:tcW w:w="2266" w:type="dxa"/>
          </w:tcPr>
          <w:p w14:paraId="66C48215" w14:textId="17A76184" w:rsidR="00A6515A" w:rsidRDefault="00A6515A" w:rsidP="00FD5EE5">
            <w:r>
              <w:t xml:space="preserve">Zpráva o uzavření případu, do 7 kalendářních dnů je možné zareagovat a </w:t>
            </w:r>
            <w:r>
              <w:lastRenderedPageBreak/>
              <w:t>pokračovat</w:t>
            </w:r>
          </w:p>
        </w:tc>
      </w:tr>
    </w:tbl>
    <w:p w14:paraId="2BD1713F" w14:textId="77777777" w:rsidR="00FD5EE5" w:rsidRDefault="00FD5EE5" w:rsidP="00FD5EE5"/>
    <w:p w14:paraId="28F5FAAF" w14:textId="01F8DB40" w:rsidR="00C71F71" w:rsidRDefault="00C71F71" w:rsidP="00B175DF">
      <w:pPr>
        <w:pStyle w:val="Nadpis2"/>
      </w:pPr>
      <w:r w:rsidRPr="00AC4BF2">
        <w:t>Při výchozí prioritě incidentu dle tabulky, se postupuje dle řádku 1. výzva. Pokud byla</w:t>
      </w:r>
      <w:r w:rsidR="00AF7C9D" w:rsidRPr="00AC4BF2">
        <w:t xml:space="preserve"> </w:t>
      </w:r>
      <w:r w:rsidRPr="00AC4BF2">
        <w:t xml:space="preserve">výchozí priorita </w:t>
      </w:r>
      <w:r w:rsidR="00AF7C9D" w:rsidRPr="00AC4BF2">
        <w:t>incidentu původně</w:t>
      </w:r>
      <w:r w:rsidRPr="00AC4BF2">
        <w:t xml:space="preserve"> vyšší, postupuje se dle </w:t>
      </w:r>
      <w:r w:rsidR="00AF7C9D" w:rsidRPr="00AC4BF2">
        <w:t>druhého</w:t>
      </w:r>
      <w:r w:rsidRPr="00AC4BF2">
        <w:t xml:space="preserve"> řádku aktuální priority incidentu. Sloupec akce udává řádek tabulky, na který se po uběhlé době dle sloupce “Uběhlá doba bez odezvy od poslední výzvy” přesouvá. </w:t>
      </w:r>
      <w:r w:rsidR="00B63ADB">
        <w:t>P</w:t>
      </w:r>
      <w:r w:rsidRPr="00AC4BF2">
        <w:t>o prokazatelném navázání komunikace mezi zúčastněnými stranami</w:t>
      </w:r>
      <w:r w:rsidR="00B63ADB">
        <w:t xml:space="preserve"> se</w:t>
      </w:r>
      <w:r w:rsidRPr="00AC4BF2">
        <w:t xml:space="preserve"> priorit</w:t>
      </w:r>
      <w:r w:rsidR="00B63ADB">
        <w:t>a</w:t>
      </w:r>
      <w:r w:rsidRPr="00AC4BF2">
        <w:t xml:space="preserve"> incidentu zv</w:t>
      </w:r>
      <w:r w:rsidR="00B63ADB">
        <w:t>yšuje na původní hodnotu</w:t>
      </w:r>
      <w:r w:rsidRPr="00AC4BF2">
        <w:t>.</w:t>
      </w:r>
    </w:p>
    <w:p w14:paraId="3B88B3A1" w14:textId="1F01AA88" w:rsidR="001269FB" w:rsidRPr="000D2847" w:rsidRDefault="001269FB" w:rsidP="00B175DF">
      <w:pPr>
        <w:pStyle w:val="Nadpis2"/>
      </w:pPr>
      <w:r>
        <w:t xml:space="preserve">Pro umožnění co nejrychlejší doby obnovení pro systémy a služby </w:t>
      </w:r>
      <w:r w:rsidR="004C602A" w:rsidRPr="00C95AF4">
        <w:t>definované v čl. 3.6 této</w:t>
      </w:r>
      <w:r w:rsidR="004C602A">
        <w:t xml:space="preserve"> Smlouvy</w:t>
      </w:r>
      <w:r w:rsidRPr="004C602A">
        <w:t>,</w:t>
      </w:r>
      <w:r>
        <w:t xml:space="preserve"> zajistí Objednatel</w:t>
      </w:r>
      <w:r w:rsidR="00562795">
        <w:t>, a/nebo klient Objednatele</w:t>
      </w:r>
      <w:r>
        <w:t xml:space="preserve"> </w:t>
      </w:r>
      <w:r w:rsidR="00562795">
        <w:t>a/nebo</w:t>
      </w:r>
      <w:r>
        <w:t xml:space="preserve"> třetí strany obnovitelné zálohy nebo </w:t>
      </w:r>
      <w:proofErr w:type="spellStart"/>
      <w:r>
        <w:t>disaster</w:t>
      </w:r>
      <w:proofErr w:type="spellEnd"/>
      <w:r>
        <w:t xml:space="preserve"> </w:t>
      </w:r>
      <w:proofErr w:type="spellStart"/>
      <w:r>
        <w:t>recovery</w:t>
      </w:r>
      <w:proofErr w:type="spellEnd"/>
      <w:r>
        <w:t xml:space="preserve"> </w:t>
      </w:r>
      <w:proofErr w:type="spellStart"/>
      <w:r>
        <w:t>solution</w:t>
      </w:r>
      <w:proofErr w:type="spellEnd"/>
      <w:r>
        <w:t xml:space="preserve">, a ty dají k dispozici Dodavateli. Procesy obnovy ze záloh či aktivace </w:t>
      </w:r>
      <w:proofErr w:type="spellStart"/>
      <w:r>
        <w:t>disaster</w:t>
      </w:r>
      <w:proofErr w:type="spellEnd"/>
      <w:r>
        <w:t xml:space="preserve"> </w:t>
      </w:r>
      <w:proofErr w:type="spellStart"/>
      <w:r>
        <w:t>recovery</w:t>
      </w:r>
      <w:proofErr w:type="spellEnd"/>
      <w:r>
        <w:t xml:space="preserve"> </w:t>
      </w:r>
      <w:proofErr w:type="spellStart"/>
      <w:r>
        <w:t>solution</w:t>
      </w:r>
      <w:proofErr w:type="spellEnd"/>
      <w:r>
        <w:t xml:space="preserve">, musí být popsány v dokumentaci o provedení obnovy ze zálohy, resp. v </w:t>
      </w:r>
      <w:proofErr w:type="spellStart"/>
      <w:r>
        <w:t>Disaster</w:t>
      </w:r>
      <w:proofErr w:type="spellEnd"/>
      <w:r>
        <w:t xml:space="preserve"> </w:t>
      </w:r>
      <w:proofErr w:type="spellStart"/>
      <w:r>
        <w:t>Recovery</w:t>
      </w:r>
      <w:proofErr w:type="spellEnd"/>
      <w:r>
        <w:t xml:space="preserve"> </w:t>
      </w:r>
      <w:proofErr w:type="spellStart"/>
      <w:r>
        <w:t>Plan</w:t>
      </w:r>
      <w:proofErr w:type="spellEnd"/>
      <w:r>
        <w:t xml:space="preserve">. Dodavatel </w:t>
      </w:r>
      <w:r w:rsidR="00975638">
        <w:t>bude</w:t>
      </w:r>
      <w:r>
        <w:t xml:space="preserve"> mít přístup k aktuálním verzím těchto dokumentů. Pokud postup dle dokumentu nevede k obnovení služby</w:t>
      </w:r>
      <w:r w:rsidR="00562795">
        <w:t xml:space="preserve">, nebo </w:t>
      </w:r>
      <w:r>
        <w:t>není možn</w:t>
      </w:r>
      <w:r w:rsidR="00A27D30">
        <w:t>é</w:t>
      </w:r>
      <w:r>
        <w:t xml:space="preserve"> jej dodržet kvůli nepřipravenosti dílčích částí či systémů ze strany </w:t>
      </w:r>
      <w:r w:rsidR="00975638">
        <w:t>O</w:t>
      </w:r>
      <w:r>
        <w:t>bjednatele</w:t>
      </w:r>
      <w:r w:rsidR="00A27D30">
        <w:t>, nebo klienta</w:t>
      </w:r>
      <w:r>
        <w:t xml:space="preserve"> </w:t>
      </w:r>
      <w:r w:rsidR="00A27D30">
        <w:t>Objednatele a/</w:t>
      </w:r>
      <w:r>
        <w:t xml:space="preserve">nebo třetí strany, </w:t>
      </w:r>
      <w:r w:rsidR="00975638">
        <w:t>D</w:t>
      </w:r>
      <w:r>
        <w:t xml:space="preserve">odavatel nenese odpovědnost </w:t>
      </w:r>
      <w:r w:rsidRPr="000D2847">
        <w:t xml:space="preserve">za nedodržení lhůty k obnovení služby. Pokud je v rámci procesu obnovení či k aktivaci </w:t>
      </w:r>
      <w:proofErr w:type="spellStart"/>
      <w:r w:rsidRPr="000D2847">
        <w:t>Disaster</w:t>
      </w:r>
      <w:proofErr w:type="spellEnd"/>
      <w:r w:rsidRPr="000D2847">
        <w:t xml:space="preserve"> </w:t>
      </w:r>
      <w:proofErr w:type="spellStart"/>
      <w:r w:rsidRPr="000D2847">
        <w:t>Recovery</w:t>
      </w:r>
      <w:proofErr w:type="spellEnd"/>
      <w:r w:rsidRPr="000D2847">
        <w:t xml:space="preserve"> </w:t>
      </w:r>
      <w:proofErr w:type="spellStart"/>
      <w:r w:rsidRPr="000D2847">
        <w:t>Plan</w:t>
      </w:r>
      <w:proofErr w:type="spellEnd"/>
      <w:r w:rsidRPr="000D2847">
        <w:t xml:space="preserve"> požadovaný souhlas oprávněné osoby </w:t>
      </w:r>
      <w:r w:rsidR="00975638" w:rsidRPr="000D2847">
        <w:t>O</w:t>
      </w:r>
      <w:r w:rsidRPr="000D2847">
        <w:t>bjednatele</w:t>
      </w:r>
      <w:r w:rsidR="00F6624F" w:rsidRPr="000D2847">
        <w:t>, klienta Objednatele a/nebo</w:t>
      </w:r>
      <w:r w:rsidRPr="000D2847">
        <w:t xml:space="preserve"> třetí strany nebo jejich součinnost, musí být součástí dokumentace </w:t>
      </w:r>
      <w:r w:rsidR="00865F0F" w:rsidRPr="000D2847">
        <w:t>seznam kontaktních osob</w:t>
      </w:r>
      <w:r w:rsidRPr="000D2847">
        <w:t xml:space="preserve"> k získání souhlasu</w:t>
      </w:r>
      <w:r w:rsidR="00AD2503" w:rsidRPr="000D2847">
        <w:t>, popř. k poskytnutí součinnosti</w:t>
      </w:r>
      <w:r w:rsidRPr="000D2847">
        <w:t>. Doba potřebná k získání souhlasu se nezapočítává do lhůty doby k</w:t>
      </w:r>
      <w:r w:rsidR="00521004">
        <w:t> </w:t>
      </w:r>
      <w:r w:rsidRPr="000D2847">
        <w:t>obnovení služby.</w:t>
      </w:r>
    </w:p>
    <w:p w14:paraId="065FE9E1" w14:textId="36207356" w:rsidR="001269FB" w:rsidRDefault="001269FB" w:rsidP="00B175DF">
      <w:pPr>
        <w:pStyle w:val="Nadpis2"/>
      </w:pPr>
      <w:r>
        <w:t>Zálohy a proces obnovy ze zálohy musí být koncipován tak, aby celková doba obnovy systémů korespondovala s očekávanou dobou obnovy.</w:t>
      </w:r>
    </w:p>
    <w:p w14:paraId="289C0DAB" w14:textId="6DE7D819" w:rsidR="001269FB" w:rsidRPr="00820F0D" w:rsidRDefault="001269FB" w:rsidP="00B175DF">
      <w:pPr>
        <w:pStyle w:val="Nadpis2"/>
      </w:pPr>
      <w:proofErr w:type="spellStart"/>
      <w:r w:rsidRPr="006A01D4">
        <w:t>Disaster</w:t>
      </w:r>
      <w:proofErr w:type="spellEnd"/>
      <w:r w:rsidRPr="006A01D4">
        <w:t xml:space="preserve"> </w:t>
      </w:r>
      <w:proofErr w:type="spellStart"/>
      <w:r w:rsidRPr="006A01D4">
        <w:t>recovery</w:t>
      </w:r>
      <w:proofErr w:type="spellEnd"/>
      <w:r w:rsidRPr="006A01D4">
        <w:t xml:space="preserve"> </w:t>
      </w:r>
      <w:proofErr w:type="spellStart"/>
      <w:r w:rsidRPr="006A01D4">
        <w:t>solution</w:t>
      </w:r>
      <w:proofErr w:type="spellEnd"/>
      <w:r w:rsidRPr="006A01D4">
        <w:t xml:space="preserve"> a </w:t>
      </w:r>
      <w:proofErr w:type="spellStart"/>
      <w:r w:rsidRPr="006A01D4">
        <w:t>Disaster</w:t>
      </w:r>
      <w:proofErr w:type="spellEnd"/>
      <w:r w:rsidRPr="006A01D4">
        <w:t xml:space="preserve"> </w:t>
      </w:r>
      <w:proofErr w:type="spellStart"/>
      <w:r w:rsidRPr="006A01D4">
        <w:t>recovery</w:t>
      </w:r>
      <w:proofErr w:type="spellEnd"/>
      <w:r w:rsidRPr="006A01D4">
        <w:t xml:space="preserve"> </w:t>
      </w:r>
      <w:proofErr w:type="spellStart"/>
      <w:r w:rsidRPr="006A01D4">
        <w:t>plan</w:t>
      </w:r>
      <w:proofErr w:type="spellEnd"/>
      <w:r w:rsidRPr="006A01D4">
        <w:t xml:space="preserve"> musí být koncipovány tak, aby celková doba </w:t>
      </w:r>
      <w:r w:rsidRPr="00820F0D">
        <w:t>aktivace záložních systémů</w:t>
      </w:r>
      <w:r w:rsidR="00EE0795" w:rsidRPr="00820F0D">
        <w:t xml:space="preserve"> byla d</w:t>
      </w:r>
      <w:r w:rsidR="00252B36" w:rsidRPr="00820F0D">
        <w:t>ostatečná</w:t>
      </w:r>
      <w:r w:rsidRPr="00820F0D">
        <w:t xml:space="preserve"> k nahrazení systémů, u kterých je očekávána doba obnovy.</w:t>
      </w:r>
    </w:p>
    <w:p w14:paraId="05C5240E" w14:textId="3A533760" w:rsidR="001269FB" w:rsidRPr="00820F0D" w:rsidRDefault="001269FB" w:rsidP="00B175DF">
      <w:pPr>
        <w:pStyle w:val="Nadpis2"/>
      </w:pPr>
      <w:r w:rsidRPr="00820F0D">
        <w:t xml:space="preserve">Zálohy musí být prováděny v intervalu, který je v souladu s vnitřními směrnicemi </w:t>
      </w:r>
      <w:r w:rsidR="003753C1" w:rsidRPr="00820F0D">
        <w:t>O</w:t>
      </w:r>
      <w:r w:rsidRPr="00820F0D">
        <w:t>bjednatele</w:t>
      </w:r>
      <w:r w:rsidR="00C5788B" w:rsidRPr="00820F0D">
        <w:t xml:space="preserve"> a/nebo klienta Objednatele</w:t>
      </w:r>
      <w:r w:rsidRPr="00820F0D">
        <w:t xml:space="preserve"> a </w:t>
      </w:r>
      <w:r w:rsidRPr="008C2A48">
        <w:t>obnovou ze zálohy. Dokumentace musí uvádět požadovaný interval a postup pro případ, že správná záloha není k dispozici.</w:t>
      </w:r>
      <w:r w:rsidR="001150B0" w:rsidRPr="008C2A48">
        <w:t xml:space="preserve"> Objednatel se zavazuje poskytnout Dodavateli příslušné směrnice a ten se zavazuje s těmito směrnicemi seznámit a dodržovat je.</w:t>
      </w:r>
    </w:p>
    <w:p w14:paraId="670EBB13" w14:textId="1D95F642" w:rsidR="00CE5698" w:rsidRDefault="001269FB" w:rsidP="00B175DF">
      <w:pPr>
        <w:pStyle w:val="Nadpis2"/>
      </w:pPr>
      <w:r>
        <w:t xml:space="preserve">Obnovení ze záloh a aktivace </w:t>
      </w:r>
      <w:proofErr w:type="spellStart"/>
      <w:r>
        <w:t>disaster</w:t>
      </w:r>
      <w:proofErr w:type="spellEnd"/>
      <w:r>
        <w:t xml:space="preserve"> </w:t>
      </w:r>
      <w:proofErr w:type="spellStart"/>
      <w:r>
        <w:t>recovery</w:t>
      </w:r>
      <w:proofErr w:type="spellEnd"/>
      <w:r>
        <w:t xml:space="preserve"> plánu musí být jednou za</w:t>
      </w:r>
      <w:r w:rsidR="00B63ADB">
        <w:t xml:space="preserve"> kalendářní</w:t>
      </w:r>
      <w:r>
        <w:t xml:space="preserve"> pololetí otestovány</w:t>
      </w:r>
      <w:r w:rsidR="00B63ADB">
        <w:t xml:space="preserve"> (prodleva mezi testy musí být vždy minimálně tři měsíce)</w:t>
      </w:r>
      <w:r>
        <w:t xml:space="preserve">, </w:t>
      </w:r>
      <w:r w:rsidRPr="000D2847">
        <w:t>změřena doba k obnovení či aktivaci a výsledky</w:t>
      </w:r>
      <w:r>
        <w:t xml:space="preserve"> testu a měření zaznamenány do příslušné dokumentace.</w:t>
      </w:r>
    </w:p>
    <w:p w14:paraId="421FDD5D" w14:textId="77777777" w:rsidR="00820F0D" w:rsidRDefault="0062472B" w:rsidP="00B175DF">
      <w:pPr>
        <w:pStyle w:val="Nadpis2"/>
      </w:pPr>
      <w:r>
        <w:t>Plánované servisní zásahy j</w:t>
      </w:r>
      <w:r w:rsidRPr="0062472B">
        <w:t>e možné provádět pouze v oznámených a oboustranně schválených časových oknech. Objednatel</w:t>
      </w:r>
      <w:r w:rsidR="00125B91">
        <w:t xml:space="preserve"> a/nebo klient Objednatele</w:t>
      </w:r>
      <w:r w:rsidRPr="0062472B">
        <w:t xml:space="preserve"> musí zajistit způsob koordinace plánovaných odstávek mezi </w:t>
      </w:r>
      <w:r w:rsidR="00A15097">
        <w:t>D</w:t>
      </w:r>
      <w:r w:rsidRPr="0062472B">
        <w:t xml:space="preserve">odavatelem, </w:t>
      </w:r>
      <w:r w:rsidR="00A15097">
        <w:t>O</w:t>
      </w:r>
      <w:r w:rsidRPr="0062472B">
        <w:t>bjednatelem</w:t>
      </w:r>
      <w:r w:rsidR="00A15097">
        <w:t>, klientem Objednatele</w:t>
      </w:r>
      <w:r w:rsidRPr="0062472B">
        <w:t xml:space="preserve"> a třetími stranami. Rovněž musí být plánované odstávky závislých systémů ostatních </w:t>
      </w:r>
      <w:r w:rsidR="009D605A">
        <w:t>Dodavatel</w:t>
      </w:r>
      <w:r w:rsidRPr="0062472B">
        <w:t xml:space="preserve">ů hlášeny </w:t>
      </w:r>
      <w:r w:rsidR="00BD03F6">
        <w:t>D</w:t>
      </w:r>
      <w:r w:rsidRPr="0062472B">
        <w:t>odavateli pro případnou koordinaci servisních oken a povědomí o nedostupnosti. Standardní servisní okno může být naplánováno maximálně dvakrát během jednoho kalendářního měsíce.</w:t>
      </w:r>
    </w:p>
    <w:p w14:paraId="5AF561BF" w14:textId="4F63F98D" w:rsidR="0062472B" w:rsidRDefault="00820F0D" w:rsidP="00B175DF">
      <w:pPr>
        <w:pStyle w:val="Nadpis2"/>
      </w:pPr>
      <w:r w:rsidRPr="00820F0D">
        <w:t xml:space="preserve">Smluvní strany se dohodly, že </w:t>
      </w:r>
      <w:r>
        <w:t xml:space="preserve">pro účely poskytování služeb Monitoring hrozeb budou využity </w:t>
      </w:r>
      <w:r w:rsidRPr="00820F0D">
        <w:t>subskripc</w:t>
      </w:r>
      <w:r>
        <w:t>e MS Azure</w:t>
      </w:r>
      <w:r w:rsidRPr="00820F0D">
        <w:t xml:space="preserve"> Objednatele.</w:t>
      </w:r>
      <w:r w:rsidR="0062472B" w:rsidRPr="0062472B">
        <w:t xml:space="preserve"> </w:t>
      </w:r>
    </w:p>
    <w:p w14:paraId="408C8174" w14:textId="21DAADA3" w:rsidR="00DC326A" w:rsidRPr="000663C3" w:rsidRDefault="000F28F4" w:rsidP="009C6BA7">
      <w:pPr>
        <w:pStyle w:val="Nadpis1"/>
      </w:pPr>
      <w:bookmarkStart w:id="13" w:name="_Ref3117493"/>
      <w:r w:rsidRPr="000663C3">
        <w:t>Služby na vyžádání</w:t>
      </w:r>
    </w:p>
    <w:p w14:paraId="2BCBF533" w14:textId="5F3635E9" w:rsidR="001D0A20" w:rsidRPr="000663C3" w:rsidRDefault="001D0A20" w:rsidP="00B175DF">
      <w:pPr>
        <w:pStyle w:val="Nadpis2"/>
      </w:pPr>
      <w:r w:rsidRPr="000663C3">
        <w:t xml:space="preserve">Objednatel </w:t>
      </w:r>
      <w:r w:rsidR="005D7B38" w:rsidRPr="000663C3">
        <w:t>je oprávněn</w:t>
      </w:r>
      <w:r w:rsidRPr="000663C3">
        <w:t xml:space="preserve"> dle svých potřeb</w:t>
      </w:r>
      <w:r w:rsidR="005D7B38" w:rsidRPr="000663C3">
        <w:t xml:space="preserve"> na základě této Smlouvy realizovat Služby na vyžádání, a to formou</w:t>
      </w:r>
      <w:r w:rsidRPr="000663C3">
        <w:t xml:space="preserve"> </w:t>
      </w:r>
      <w:r w:rsidR="005D7B38" w:rsidRPr="000663C3">
        <w:t>o</w:t>
      </w:r>
      <w:r w:rsidRPr="000663C3">
        <w:t>bjednávky</w:t>
      </w:r>
      <w:r w:rsidR="005D7B38" w:rsidRPr="000663C3">
        <w:t xml:space="preserve">, přičemž tyto práce mohou být realizovány ve </w:t>
      </w:r>
      <w:r w:rsidRPr="000663C3">
        <w:t>dvou režimech:</w:t>
      </w:r>
    </w:p>
    <w:p w14:paraId="4A8A7720" w14:textId="6A594D87" w:rsidR="001D0A20" w:rsidRDefault="001D0A20" w:rsidP="00B175DF">
      <w:pPr>
        <w:pStyle w:val="Bullet"/>
      </w:pPr>
      <w:r>
        <w:t>konzultace</w:t>
      </w:r>
      <w:r w:rsidR="009C6BA7">
        <w:t>,</w:t>
      </w:r>
    </w:p>
    <w:p w14:paraId="3D08D90C" w14:textId="01FE0ED8" w:rsidR="001D0A20" w:rsidRDefault="009C6BA7" w:rsidP="00B175DF">
      <w:pPr>
        <w:pStyle w:val="Bullet"/>
      </w:pPr>
      <w:r>
        <w:t>p</w:t>
      </w:r>
      <w:r w:rsidR="001D0A20">
        <w:t>rojekty</w:t>
      </w:r>
      <w:r>
        <w:t>.</w:t>
      </w:r>
    </w:p>
    <w:p w14:paraId="177B73B5" w14:textId="449C552C" w:rsidR="001D0A20" w:rsidRDefault="008D6AA0" w:rsidP="00B175DF">
      <w:pPr>
        <w:pStyle w:val="Nadpis2"/>
      </w:pPr>
      <w:r>
        <w:lastRenderedPageBreak/>
        <w:t>Dodavatel je oprávněn</w:t>
      </w:r>
      <w:r w:rsidRPr="305717A7">
        <w:t xml:space="preserve"> </w:t>
      </w:r>
      <w:r>
        <w:t>odmítnout</w:t>
      </w:r>
      <w:r w:rsidRPr="305717A7">
        <w:t xml:space="preserve"> objednávku </w:t>
      </w:r>
      <w:r>
        <w:t>Objednatele</w:t>
      </w:r>
      <w:r w:rsidRPr="305717A7">
        <w:t xml:space="preserve"> </w:t>
      </w:r>
      <w:r>
        <w:t>pouze</w:t>
      </w:r>
      <w:r w:rsidRPr="305717A7">
        <w:t xml:space="preserve"> </w:t>
      </w:r>
      <w:r>
        <w:t>tehdy</w:t>
      </w:r>
      <w:r w:rsidRPr="305717A7">
        <w:t xml:space="preserve">, </w:t>
      </w:r>
      <w:r>
        <w:t>brání-li jejímu</w:t>
      </w:r>
      <w:r w:rsidRPr="305717A7">
        <w:t xml:space="preserve"> </w:t>
      </w:r>
      <w:r>
        <w:t>schválení</w:t>
      </w:r>
      <w:r w:rsidRPr="305717A7">
        <w:t xml:space="preserve"> </w:t>
      </w:r>
      <w:r>
        <w:t>závažné</w:t>
      </w:r>
      <w:r w:rsidRPr="305717A7">
        <w:t xml:space="preserve"> </w:t>
      </w:r>
      <w:r>
        <w:t>okolnosti</w:t>
      </w:r>
      <w:r w:rsidRPr="305717A7">
        <w:t xml:space="preserve"> </w:t>
      </w:r>
      <w:r>
        <w:t>výjimečného</w:t>
      </w:r>
      <w:r w:rsidRPr="305717A7">
        <w:t xml:space="preserve">, </w:t>
      </w:r>
      <w:r>
        <w:t>zásadního a dlouhodobého</w:t>
      </w:r>
      <w:r w:rsidRPr="305717A7">
        <w:t xml:space="preserve"> </w:t>
      </w:r>
      <w:r>
        <w:t>charakteru</w:t>
      </w:r>
      <w:r w:rsidRPr="305717A7">
        <w:t xml:space="preserve">, </w:t>
      </w:r>
      <w:r>
        <w:t>nebo</w:t>
      </w:r>
      <w:r w:rsidRPr="305717A7">
        <w:t xml:space="preserve"> </w:t>
      </w:r>
      <w:r>
        <w:t>neodpovídá-li objednávka</w:t>
      </w:r>
      <w:r w:rsidRPr="305717A7">
        <w:t xml:space="preserve"> </w:t>
      </w:r>
      <w:r>
        <w:t>Objednatele</w:t>
      </w:r>
      <w:r w:rsidRPr="305717A7">
        <w:t xml:space="preserve"> </w:t>
      </w:r>
      <w:r>
        <w:t>platné</w:t>
      </w:r>
      <w:r w:rsidRPr="305717A7">
        <w:t xml:space="preserve"> </w:t>
      </w:r>
      <w:r>
        <w:t>nabídce Dodavatele</w:t>
      </w:r>
      <w:r w:rsidR="00AC2974">
        <w:t>, nebo Dodavatel není schopen s přiměřeným úsilím</w:t>
      </w:r>
      <w:r w:rsidR="009329E2">
        <w:t xml:space="preserve"> požadavek Objednatele splnit.</w:t>
      </w:r>
      <w:r>
        <w:t xml:space="preserve"> V případě</w:t>
      </w:r>
      <w:r w:rsidRPr="305717A7">
        <w:t xml:space="preserve">, </w:t>
      </w:r>
      <w:r>
        <w:t>že</w:t>
      </w:r>
      <w:r w:rsidRPr="305717A7">
        <w:t xml:space="preserve"> </w:t>
      </w:r>
      <w:r>
        <w:t>Dodavatel</w:t>
      </w:r>
      <w:r w:rsidRPr="305717A7">
        <w:t xml:space="preserve"> </w:t>
      </w:r>
      <w:r>
        <w:t>objednávku</w:t>
      </w:r>
      <w:r w:rsidRPr="305717A7">
        <w:t xml:space="preserve"> </w:t>
      </w:r>
      <w:r>
        <w:t>neschválí</w:t>
      </w:r>
      <w:r w:rsidRPr="305717A7">
        <w:t xml:space="preserve">, </w:t>
      </w:r>
      <w:r>
        <w:t>ani z výše</w:t>
      </w:r>
      <w:r w:rsidRPr="305717A7">
        <w:t xml:space="preserve"> </w:t>
      </w:r>
      <w:r>
        <w:t>uvedených</w:t>
      </w:r>
      <w:r w:rsidRPr="305717A7">
        <w:t xml:space="preserve"> </w:t>
      </w:r>
      <w:r>
        <w:t>důvodů</w:t>
      </w:r>
      <w:r w:rsidRPr="305717A7">
        <w:t xml:space="preserve"> </w:t>
      </w:r>
      <w:r>
        <w:t xml:space="preserve">neodmítne </w:t>
      </w:r>
      <w:r w:rsidRPr="00845144">
        <w:t xml:space="preserve">do </w:t>
      </w:r>
      <w:r w:rsidR="005D7B38">
        <w:t>3</w:t>
      </w:r>
      <w:r w:rsidRPr="00845144">
        <w:t xml:space="preserve"> pracovních dnů</w:t>
      </w:r>
      <w:r w:rsidRPr="305717A7">
        <w:t xml:space="preserve">, </w:t>
      </w:r>
      <w:r>
        <w:t>má se za</w:t>
      </w:r>
      <w:r w:rsidRPr="305717A7">
        <w:t xml:space="preserve"> </w:t>
      </w:r>
      <w:r>
        <w:t>to</w:t>
      </w:r>
      <w:r w:rsidRPr="305717A7">
        <w:t xml:space="preserve">, </w:t>
      </w:r>
      <w:r>
        <w:t>že</w:t>
      </w:r>
      <w:r w:rsidRPr="305717A7">
        <w:t xml:space="preserve"> </w:t>
      </w:r>
      <w:r>
        <w:t>objednávku</w:t>
      </w:r>
      <w:r w:rsidRPr="305717A7">
        <w:t xml:space="preserve"> </w:t>
      </w:r>
      <w:r>
        <w:t>schválil</w:t>
      </w:r>
      <w:r w:rsidR="003E2CCF">
        <w:t xml:space="preserve"> a přijal</w:t>
      </w:r>
      <w:r w:rsidRPr="305717A7">
        <w:t>.</w:t>
      </w:r>
    </w:p>
    <w:p w14:paraId="0B2858F3" w14:textId="035F3D31" w:rsidR="009B69A5" w:rsidRDefault="0081576F" w:rsidP="00B175DF">
      <w:pPr>
        <w:pStyle w:val="Nadpis2"/>
      </w:pPr>
      <w:bookmarkStart w:id="14" w:name="_Ref193739864"/>
      <w:r>
        <w:t xml:space="preserve">Za </w:t>
      </w:r>
      <w:r w:rsidR="007365AB">
        <w:t>„konzultace“</w:t>
      </w:r>
      <w:r>
        <w:t xml:space="preserve"> se </w:t>
      </w:r>
      <w:r w:rsidRPr="00845144">
        <w:t>považují</w:t>
      </w:r>
      <w:r w:rsidR="00B539A5" w:rsidRPr="00845144">
        <w:t xml:space="preserve"> </w:t>
      </w:r>
      <w:r w:rsidR="009B69A5" w:rsidRPr="00845144">
        <w:t>požadavky</w:t>
      </w:r>
      <w:r w:rsidR="009B69A5">
        <w:t xml:space="preserve"> </w:t>
      </w:r>
      <w:r w:rsidR="00B539A5">
        <w:t>O</w:t>
      </w:r>
      <w:r w:rsidR="009B69A5">
        <w:t>bjednatele, které</w:t>
      </w:r>
      <w:r w:rsidR="006916A6">
        <w:t xml:space="preserve"> n</w:t>
      </w:r>
      <w:r w:rsidR="009B69A5">
        <w:t xml:space="preserve">espadají do </w:t>
      </w:r>
      <w:r w:rsidR="005D7B38">
        <w:t>Paušálních služeb</w:t>
      </w:r>
      <w:r w:rsidR="006916A6">
        <w:t xml:space="preserve"> </w:t>
      </w:r>
      <w:r w:rsidR="00B539A5">
        <w:t>a</w:t>
      </w:r>
      <w:r w:rsidR="00A95770">
        <w:t> </w:t>
      </w:r>
      <w:r w:rsidR="009B69A5">
        <w:t>nevyžadují časový harmonogram</w:t>
      </w:r>
      <w:r w:rsidR="00B539A5">
        <w:t xml:space="preserve"> a </w:t>
      </w:r>
      <w:r w:rsidR="009B69A5">
        <w:t>nevyžadují komplexní specifikaci (In-</w:t>
      </w:r>
      <w:proofErr w:type="spellStart"/>
      <w:r w:rsidR="009B69A5">
        <w:t>Scope</w:t>
      </w:r>
      <w:proofErr w:type="spellEnd"/>
      <w:r w:rsidR="009B69A5">
        <w:t>, Out-</w:t>
      </w:r>
      <w:proofErr w:type="spellStart"/>
      <w:r w:rsidR="009B69A5">
        <w:t>of</w:t>
      </w:r>
      <w:proofErr w:type="spellEnd"/>
      <w:r w:rsidR="009B69A5">
        <w:t>-</w:t>
      </w:r>
      <w:proofErr w:type="spellStart"/>
      <w:r w:rsidR="009B69A5">
        <w:t>Scope</w:t>
      </w:r>
      <w:proofErr w:type="spellEnd"/>
      <w:r w:rsidR="009B69A5">
        <w:t xml:space="preserve"> apod.)</w:t>
      </w:r>
      <w:r w:rsidR="00B539A5">
        <w:t xml:space="preserve"> a </w:t>
      </w:r>
      <w:r w:rsidR="009B69A5">
        <w:t>jsou malého rozsahu 0-2</w:t>
      </w:r>
      <w:r w:rsidR="00963DB8">
        <w:t xml:space="preserve"> </w:t>
      </w:r>
      <w:r w:rsidR="009B69A5">
        <w:t>MD</w:t>
      </w:r>
      <w:r w:rsidR="005D7B38">
        <w:t xml:space="preserve"> (dále také jako „</w:t>
      </w:r>
      <w:r w:rsidR="005D7B38" w:rsidRPr="000663C3">
        <w:rPr>
          <w:b/>
          <w:bCs/>
        </w:rPr>
        <w:t>Konzultace</w:t>
      </w:r>
      <w:r w:rsidR="005D7B38">
        <w:t>“)</w:t>
      </w:r>
      <w:r w:rsidR="00B44C82">
        <w:t>.</w:t>
      </w:r>
      <w:r w:rsidR="00B539A5">
        <w:t xml:space="preserve"> </w:t>
      </w:r>
      <w:r w:rsidR="000174BF">
        <w:t>Jedná se zejména, nikoli však výlučně</w:t>
      </w:r>
      <w:r w:rsidR="009B69A5">
        <w:t xml:space="preserve"> o drobné technické a licenční dotazy, případně požadavky na technické práce malého rozsahu. Objednatel může objednávku na </w:t>
      </w:r>
      <w:r w:rsidR="005D7B38">
        <w:t>K</w:t>
      </w:r>
      <w:r w:rsidR="009B69A5">
        <w:t xml:space="preserve">onzultaci zaslat kdykoliv a Dodavatel se jí pokusí s přiměřeným úsilím </w:t>
      </w:r>
      <w:r w:rsidR="00BE7A6E">
        <w:t>realizovat</w:t>
      </w:r>
      <w:r w:rsidR="009B69A5">
        <w:t xml:space="preserve"> v</w:t>
      </w:r>
      <w:r w:rsidR="005D7B38">
        <w:t> Objednatelem určeném</w:t>
      </w:r>
      <w:r w:rsidR="009B69A5">
        <w:t xml:space="preserve"> termínu</w:t>
      </w:r>
      <w:r w:rsidR="005D7B38">
        <w:t>, přičemž nejpozději do</w:t>
      </w:r>
      <w:r w:rsidR="00A95770">
        <w:t> </w:t>
      </w:r>
      <w:r w:rsidR="005D7B38">
        <w:t>termínu určeném dle následujícího vzorce</w:t>
      </w:r>
      <w:r w:rsidR="00045352">
        <w:t xml:space="preserve"> (nestanoví-li Smluvní strany jinak)</w:t>
      </w:r>
      <w:r w:rsidR="005D7B38">
        <w:t>:</w:t>
      </w:r>
      <w:bookmarkEnd w:id="14"/>
    </w:p>
    <w:p w14:paraId="36AE234B" w14:textId="608616F8" w:rsidR="005D7B38" w:rsidRDefault="005D7B38" w:rsidP="005D7B38">
      <w:pPr>
        <w:pStyle w:val="Nadpis2"/>
        <w:numPr>
          <w:ilvl w:val="0"/>
          <w:numId w:val="0"/>
        </w:numPr>
        <w:ind w:left="708"/>
        <w:jc w:val="center"/>
        <w:rPr>
          <w:b/>
          <w:bCs/>
        </w:rPr>
      </w:pPr>
      <w:r>
        <w:t>Pracnost stanovená v hodinách/2=</w:t>
      </w:r>
      <w:r w:rsidR="00932587">
        <w:rPr>
          <w:b/>
          <w:bCs/>
        </w:rPr>
        <w:t>Doba</w:t>
      </w:r>
      <w:r w:rsidRPr="005D7B38">
        <w:rPr>
          <w:b/>
          <w:bCs/>
        </w:rPr>
        <w:t xml:space="preserve"> </w:t>
      </w:r>
      <w:r w:rsidR="00932587">
        <w:rPr>
          <w:b/>
          <w:bCs/>
        </w:rPr>
        <w:t xml:space="preserve">plnění </w:t>
      </w:r>
      <w:r w:rsidRPr="005D7B38">
        <w:rPr>
          <w:b/>
          <w:bCs/>
        </w:rPr>
        <w:t>stanoven</w:t>
      </w:r>
      <w:r w:rsidR="00932587">
        <w:rPr>
          <w:b/>
          <w:bCs/>
        </w:rPr>
        <w:t>á</w:t>
      </w:r>
      <w:r w:rsidRPr="005D7B38">
        <w:rPr>
          <w:b/>
          <w:bCs/>
        </w:rPr>
        <w:t xml:space="preserve"> v pracovních dnech</w:t>
      </w:r>
      <w:r>
        <w:rPr>
          <w:rStyle w:val="Znakapoznpodarou"/>
          <w:b/>
          <w:bCs/>
        </w:rPr>
        <w:footnoteReference w:id="2"/>
      </w:r>
    </w:p>
    <w:p w14:paraId="136B6329" w14:textId="034C00B0" w:rsidR="00932587" w:rsidRDefault="00932587" w:rsidP="00932587">
      <w:pPr>
        <w:pStyle w:val="Nadpis2"/>
        <w:ind w:left="709" w:hanging="709"/>
      </w:pPr>
      <w:r>
        <w:t>Doba plnění činí vždy minimálně 1 pracovní den</w:t>
      </w:r>
      <w:r w:rsidR="00045352">
        <w:t xml:space="preserve"> a maximálně 30 pracovních dní</w:t>
      </w:r>
      <w:r>
        <w:t xml:space="preserve"> a </w:t>
      </w:r>
      <w:r w:rsidR="00045352">
        <w:t>počíná běžet</w:t>
      </w:r>
      <w:r>
        <w:t xml:space="preserve"> od přijetí nabídky Dodavatelem, nejpozději však od lhůty stanovené v čl. 5.2 Smlouvy.</w:t>
      </w:r>
    </w:p>
    <w:p w14:paraId="17316A90" w14:textId="7AB0CAFD" w:rsidR="00950FEB" w:rsidRDefault="007365AB" w:rsidP="00B175DF">
      <w:pPr>
        <w:pStyle w:val="Nadpis2"/>
      </w:pPr>
      <w:bookmarkStart w:id="15" w:name="_Ref193739876"/>
      <w:r>
        <w:t>Za „</w:t>
      </w:r>
      <w:r w:rsidR="009C6BA7">
        <w:t>p</w:t>
      </w:r>
      <w:r>
        <w:t>rojekty“ se považují</w:t>
      </w:r>
      <w:r w:rsidR="00950FEB">
        <w:t xml:space="preserve"> všechny ostatní objednávky Objednatele</w:t>
      </w:r>
      <w:r w:rsidR="00045352">
        <w:t xml:space="preserve"> Služeb na vyžádání</w:t>
      </w:r>
      <w:r w:rsidR="00950FEB">
        <w:t>,</w:t>
      </w:r>
      <w:r w:rsidR="000F28F4">
        <w:t xml:space="preserve"> </w:t>
      </w:r>
      <w:r w:rsidR="00045352">
        <w:t>nad rámec Paušálních služeb</w:t>
      </w:r>
      <w:r w:rsidR="00950FEB">
        <w:t xml:space="preserve"> ani </w:t>
      </w:r>
      <w:r w:rsidR="00045352">
        <w:t>K</w:t>
      </w:r>
      <w:r w:rsidR="00950FEB">
        <w:t>onzultací</w:t>
      </w:r>
      <w:r w:rsidR="00855E2B">
        <w:t xml:space="preserve"> (dále také „</w:t>
      </w:r>
      <w:r w:rsidR="00855E2B" w:rsidRPr="000663C3">
        <w:rPr>
          <w:b/>
          <w:bCs/>
        </w:rPr>
        <w:t>Projekt</w:t>
      </w:r>
      <w:r w:rsidR="00855E2B">
        <w:t>“)</w:t>
      </w:r>
      <w:r w:rsidR="00950FEB">
        <w:t xml:space="preserve">. Objednatel může zaslat Objednávku Dodavateli přímo, nebo si nejprve od Dodavatele vyžádat zpracování nabídky a na jejím základě pak objednat. </w:t>
      </w:r>
      <w:r w:rsidR="00950FEB" w:rsidRPr="001D2C44">
        <w:t xml:space="preserve">Zpracování nabídky </w:t>
      </w:r>
      <w:r w:rsidR="008E07A5" w:rsidRPr="001D2C44">
        <w:t xml:space="preserve">obchodníkem </w:t>
      </w:r>
      <w:r w:rsidR="00950FEB" w:rsidRPr="001D2C44">
        <w:t xml:space="preserve">Dodavatele je součástí služby </w:t>
      </w:r>
      <w:r w:rsidR="004B34B2" w:rsidRPr="001D2C44">
        <w:t>a je poskytováno bez nároku na odměnu</w:t>
      </w:r>
      <w:r w:rsidR="008E07A5" w:rsidRPr="001D2C44">
        <w:t xml:space="preserve">. </w:t>
      </w:r>
      <w:r w:rsidR="00045352">
        <w:t>Případné</w:t>
      </w:r>
      <w:r w:rsidR="008E07A5" w:rsidRPr="001D2C44">
        <w:t xml:space="preserve"> analytické a designové práce </w:t>
      </w:r>
      <w:r w:rsidR="00D41B99" w:rsidRPr="001D2C44">
        <w:t xml:space="preserve">technických </w:t>
      </w:r>
      <w:r w:rsidR="00416CB2" w:rsidRPr="001D2C44">
        <w:t>pracovníků</w:t>
      </w:r>
      <w:r w:rsidR="00CD2842" w:rsidRPr="001D2C44">
        <w:t xml:space="preserve"> Dodavatele</w:t>
      </w:r>
      <w:r w:rsidR="00416CB2" w:rsidRPr="001D2C44">
        <w:t xml:space="preserve"> </w:t>
      </w:r>
      <w:r w:rsidR="008E07A5" w:rsidRPr="001D2C44">
        <w:t>spojené s</w:t>
      </w:r>
      <w:r w:rsidR="00036810" w:rsidRPr="001D2C44">
        <w:t> </w:t>
      </w:r>
      <w:r w:rsidR="008E07A5" w:rsidRPr="001D2C44">
        <w:t>nabídkou</w:t>
      </w:r>
      <w:r w:rsidR="00036810" w:rsidRPr="001D2C44">
        <w:t xml:space="preserve"> budou účtovány </w:t>
      </w:r>
      <w:r w:rsidR="00AD1D44" w:rsidRPr="001D2C44">
        <w:t>O</w:t>
      </w:r>
      <w:r w:rsidR="00467821" w:rsidRPr="001D2C44">
        <w:t xml:space="preserve">bjednateli jako </w:t>
      </w:r>
      <w:r w:rsidR="00045352">
        <w:t>K</w:t>
      </w:r>
      <w:r w:rsidR="00467821" w:rsidRPr="001D2C44">
        <w:t>onzultace</w:t>
      </w:r>
      <w:r w:rsidR="00B6353D" w:rsidRPr="001D2C44">
        <w:t>.</w:t>
      </w:r>
      <w:r w:rsidR="00A00D1D" w:rsidRPr="001D2C44">
        <w:t xml:space="preserve"> </w:t>
      </w:r>
      <w:r w:rsidR="00355F0C" w:rsidRPr="001D2C44">
        <w:t>Objednatel bude vždy dopředu informován o</w:t>
      </w:r>
      <w:r w:rsidR="00DF41A7" w:rsidRPr="001D2C44">
        <w:t xml:space="preserve"> potřebě </w:t>
      </w:r>
      <w:r w:rsidR="00C3238F" w:rsidRPr="001D2C44">
        <w:t>těchto prací pro zpracování nabídky a</w:t>
      </w:r>
      <w:r w:rsidR="00A95770">
        <w:t> </w:t>
      </w:r>
      <w:r w:rsidR="00AF1693" w:rsidRPr="001D2C44">
        <w:t>jejich zahájení bude podléhat jeho schválení</w:t>
      </w:r>
      <w:r w:rsidR="00CF12BA" w:rsidRPr="001D2C44">
        <w:t>.</w:t>
      </w:r>
      <w:r w:rsidR="00C570F4" w:rsidRPr="001D2C44">
        <w:t xml:space="preserve"> </w:t>
      </w:r>
      <w:r w:rsidR="00446102" w:rsidRPr="001D2C44">
        <w:t>T</w:t>
      </w:r>
      <w:r w:rsidR="00EC212D" w:rsidRPr="001D2C44">
        <w:t>ento postup</w:t>
      </w:r>
      <w:r w:rsidR="00216898" w:rsidRPr="001D2C44">
        <w:t xml:space="preserve"> bude aplikován vždy</w:t>
      </w:r>
      <w:r w:rsidR="00241CE7" w:rsidRPr="001D2C44">
        <w:t>, nebude-li o</w:t>
      </w:r>
      <w:r w:rsidR="001F4460" w:rsidRPr="001D2C44">
        <w:t xml:space="preserve">právněnými </w:t>
      </w:r>
      <w:r w:rsidR="00554A09" w:rsidRPr="001D2C44">
        <w:t xml:space="preserve">zástupci </w:t>
      </w:r>
      <w:r w:rsidR="003F1F13" w:rsidRPr="001D2C44">
        <w:t>Smluvní</w:t>
      </w:r>
      <w:r w:rsidR="00554A09" w:rsidRPr="001D2C44">
        <w:t>ch</w:t>
      </w:r>
      <w:r w:rsidR="003F1F13" w:rsidRPr="001D2C44">
        <w:t xml:space="preserve"> stran dohodnuto písemně</w:t>
      </w:r>
      <w:r w:rsidR="00554A09" w:rsidRPr="001D2C44">
        <w:t xml:space="preserve"> jinak.</w:t>
      </w:r>
      <w:bookmarkEnd w:id="15"/>
    </w:p>
    <w:p w14:paraId="30A6021A" w14:textId="0338A8F0" w:rsidR="004A7B63" w:rsidRDefault="0088351E" w:rsidP="00B175DF">
      <w:pPr>
        <w:pStyle w:val="Nadpis2"/>
      </w:pPr>
      <w:r>
        <w:t>Objednávk</w:t>
      </w:r>
      <w:r w:rsidR="00045352">
        <w:t>a obsahuje vždy minimálně:</w:t>
      </w:r>
    </w:p>
    <w:p w14:paraId="628C7510" w14:textId="41A2DDDF" w:rsidR="006A3153" w:rsidRDefault="006A3153" w:rsidP="00045352">
      <w:pPr>
        <w:pStyle w:val="Nadpis2"/>
        <w:numPr>
          <w:ilvl w:val="0"/>
          <w:numId w:val="6"/>
        </w:numPr>
      </w:pPr>
      <w:r>
        <w:t>odkaz na tuto Smlouvu</w:t>
      </w:r>
    </w:p>
    <w:p w14:paraId="109FF04B" w14:textId="7E0A0C72" w:rsidR="00045352" w:rsidRDefault="006A3153" w:rsidP="00045352">
      <w:pPr>
        <w:pStyle w:val="Nadpis2"/>
        <w:numPr>
          <w:ilvl w:val="0"/>
          <w:numId w:val="6"/>
        </w:numPr>
      </w:pPr>
      <w:r>
        <w:t>popis p</w:t>
      </w:r>
      <w:r w:rsidR="00045352">
        <w:t>ředmět</w:t>
      </w:r>
      <w:r>
        <w:t>u</w:t>
      </w:r>
      <w:r w:rsidR="00045352">
        <w:t xml:space="preserve"> plnění</w:t>
      </w:r>
    </w:p>
    <w:p w14:paraId="7DCF4BF4" w14:textId="00857270" w:rsidR="006A3153" w:rsidRDefault="006A3153" w:rsidP="00045352">
      <w:pPr>
        <w:pStyle w:val="Nadpis2"/>
        <w:numPr>
          <w:ilvl w:val="0"/>
          <w:numId w:val="6"/>
        </w:numPr>
      </w:pPr>
      <w:r>
        <w:t>návrh konceptu technického řešení</w:t>
      </w:r>
    </w:p>
    <w:p w14:paraId="7D55E7B7" w14:textId="1C236F43" w:rsidR="00045352" w:rsidRDefault="006A3153" w:rsidP="00045352">
      <w:pPr>
        <w:pStyle w:val="Nadpis2"/>
        <w:numPr>
          <w:ilvl w:val="0"/>
          <w:numId w:val="6"/>
        </w:numPr>
      </w:pPr>
      <w:r>
        <w:t>p</w:t>
      </w:r>
      <w:r w:rsidR="00045352">
        <w:t>racnost</w:t>
      </w:r>
    </w:p>
    <w:p w14:paraId="5C7607A0" w14:textId="688EE210" w:rsidR="00045352" w:rsidRDefault="006A3153" w:rsidP="00045352">
      <w:pPr>
        <w:pStyle w:val="Nadpis2"/>
        <w:numPr>
          <w:ilvl w:val="0"/>
          <w:numId w:val="6"/>
        </w:numPr>
      </w:pPr>
      <w:r>
        <w:t>d</w:t>
      </w:r>
      <w:r w:rsidR="00045352">
        <w:t>obu plnění</w:t>
      </w:r>
    </w:p>
    <w:p w14:paraId="389F2F5A" w14:textId="77777777" w:rsidR="006A3153" w:rsidRDefault="006A3153" w:rsidP="00045352">
      <w:pPr>
        <w:pStyle w:val="Nadpis2"/>
        <w:numPr>
          <w:ilvl w:val="0"/>
          <w:numId w:val="6"/>
        </w:numPr>
      </w:pPr>
      <w:r>
        <w:t>c</w:t>
      </w:r>
      <w:r w:rsidR="00045352">
        <w:t>enu plnění včetně struktury činností jednotlivých členů realizačního týmu</w:t>
      </w:r>
    </w:p>
    <w:p w14:paraId="674C442C" w14:textId="0C94836B" w:rsidR="00045352" w:rsidRDefault="006A3153" w:rsidP="00045352">
      <w:pPr>
        <w:pStyle w:val="Nadpis2"/>
        <w:numPr>
          <w:ilvl w:val="0"/>
          <w:numId w:val="6"/>
        </w:numPr>
      </w:pPr>
      <w:r>
        <w:t>požadavky na součinnost</w:t>
      </w:r>
      <w:r w:rsidR="00045352">
        <w:t xml:space="preserve"> </w:t>
      </w:r>
    </w:p>
    <w:p w14:paraId="39D0218E" w14:textId="2A82FBFE" w:rsidR="006A3153" w:rsidRDefault="006A3153" w:rsidP="00045352">
      <w:pPr>
        <w:pStyle w:val="Nadpis2"/>
        <w:numPr>
          <w:ilvl w:val="0"/>
          <w:numId w:val="6"/>
        </w:numPr>
      </w:pPr>
      <w:r>
        <w:t>místo plnění objednávky</w:t>
      </w:r>
    </w:p>
    <w:p w14:paraId="3F811BCF" w14:textId="5E55F624" w:rsidR="006A3153" w:rsidRDefault="006A3153" w:rsidP="00045352">
      <w:pPr>
        <w:pStyle w:val="Nadpis2"/>
        <w:numPr>
          <w:ilvl w:val="0"/>
          <w:numId w:val="6"/>
        </w:numPr>
      </w:pPr>
      <w:r>
        <w:t>akceptační kritéria, jsou-li potřebná.</w:t>
      </w:r>
    </w:p>
    <w:p w14:paraId="4F3F0DEF" w14:textId="06247584" w:rsidR="00777A40" w:rsidRDefault="007E71BB" w:rsidP="009C6BA7">
      <w:pPr>
        <w:pStyle w:val="Nadpis1"/>
      </w:pPr>
      <w:r>
        <w:t xml:space="preserve">PRAVIDLA PRO ZAPOJENÍ </w:t>
      </w:r>
      <w:r w:rsidR="006A3153">
        <w:t>POD</w:t>
      </w:r>
      <w:r w:rsidR="00777A40">
        <w:t>dodavatel</w:t>
      </w:r>
      <w:r>
        <w:t>Ů A DALŠÍ POVINNOSTI POSKYTOVATELE</w:t>
      </w:r>
    </w:p>
    <w:p w14:paraId="2F4F2C78" w14:textId="77777777" w:rsidR="006A3153" w:rsidRPr="006A3153" w:rsidRDefault="006A3153" w:rsidP="006A3153">
      <w:pPr>
        <w:pStyle w:val="Nadpis2"/>
      </w:pPr>
      <w:r w:rsidRPr="006A3153">
        <w:lastRenderedPageBreak/>
        <w:t>Pokud Dodavatel provádí část plnění dle této Smlouvy prostřednictvím poddodavatele, platí, že případná změna poddodavatele vyžaduje předchozí písemný souhlas Objednatele. V případě, že Dodavatel neobdrží předchozí písemný souhlas Objednatele dle předchozí věty, není oprávněn poddodavatele do plnění této Smlouvy zapojit. Při změně poddodavatele, prostřednictvím kterého Dodavatel prokazoval v zadávacím řízení na Veřejnou zakázku kvalifikaci, je Dodavatel povinen předložit Objednateli doklady prokazující splnění kvalifikace novým poddodavatelem ve stejném rozsahu, v jakém byla prokázána v rámci zadávacího řízení na Veřejnou zakázku. Provedení části plnění dle této Smlouvy poddodavateli nezbavuje Dodavatele jeho výlučné odpovědnosti za řádné poskytování plnění dle Smlouvy vůči Objednateli. Dodavatel odpovídá Objednateli za plnění, které svěřil poddodavateli, ve stejném rozsahu, jako by jej poskytoval sám.</w:t>
      </w:r>
      <w:bookmarkStart w:id="16" w:name="_Ref182228232"/>
    </w:p>
    <w:p w14:paraId="042B9ADB" w14:textId="040B2EF9" w:rsidR="004F6B96" w:rsidRDefault="004F6B96" w:rsidP="006A3153">
      <w:pPr>
        <w:pStyle w:val="Nadpis2"/>
      </w:pPr>
      <w:bookmarkStart w:id="17" w:name="_Ref183100917"/>
      <w:r>
        <w:t>Seznam poddodavatelů je přílohou č. 3 této Smlouvy.</w:t>
      </w:r>
    </w:p>
    <w:p w14:paraId="0B69D2DC" w14:textId="21E25D8C" w:rsidR="006A3153" w:rsidRPr="006A3153" w:rsidRDefault="006A3153" w:rsidP="006A3153">
      <w:pPr>
        <w:pStyle w:val="Nadpis2"/>
      </w:pPr>
      <w:r w:rsidRPr="006A3153">
        <w:t>Dodavatel je povinen zajistit, aby plněním této Smlouvy nedošlo k porušení právních předpisů a</w:t>
      </w:r>
      <w:r w:rsidR="00A95770">
        <w:t> </w:t>
      </w:r>
      <w:r w:rsidRPr="006A3153">
        <w:t>rozhodnutí upravujících mezinárodní sankce, kterými jsou Česká republika nebo Dodavatel vázáni. Dodavatel je povinen neprodleně informovat Objednatele o skutečnostech jakkoli relevantních pro posouzení naplnění povinností uvedených ve větě první tohoto odstavce Smlouvy.</w:t>
      </w:r>
      <w:bookmarkEnd w:id="16"/>
      <w:bookmarkEnd w:id="17"/>
      <w:r w:rsidRPr="006A3153">
        <w:t xml:space="preserve"> </w:t>
      </w:r>
      <w:bookmarkStart w:id="18" w:name="_Ref166764095"/>
    </w:p>
    <w:p w14:paraId="75CAFE89" w14:textId="77777777" w:rsidR="006A3153" w:rsidRPr="006A3153" w:rsidRDefault="006A3153" w:rsidP="006A3153">
      <w:pPr>
        <w:pStyle w:val="Nadpis2"/>
      </w:pPr>
      <w:bookmarkStart w:id="19" w:name="_Ref183100919"/>
      <w:r w:rsidRPr="006A3153">
        <w:t>Dodavatel je povinen Objednatele písemně informovat, pokud mezinárodní sankce, kterými jsou Česká republika nebo Objednatel vázáni, dopadají na jakoukoli osobu, kterou Dodavatel používá k plnění této Smlouvy, včetně poddodavatelů, a to nejpozději následující pracovní den poté, co ji zjistil. Do čtrnácti (14) dnů od výzvy Objednatele je Dodavatel povinen zjednat nápravu a takovou osobu nahradit, přičemž pokud tak neučiní, je Objednatel oprávněn od této Smlouvy odstoupit.</w:t>
      </w:r>
      <w:bookmarkEnd w:id="18"/>
      <w:bookmarkEnd w:id="19"/>
    </w:p>
    <w:p w14:paraId="0793CBF4" w14:textId="0BB12443" w:rsidR="006A3153" w:rsidRPr="006A3153" w:rsidRDefault="006A3153" w:rsidP="006A3153">
      <w:pPr>
        <w:pStyle w:val="Nadpis2"/>
      </w:pPr>
      <w:r w:rsidRPr="006A3153">
        <w:t xml:space="preserve">Objednatel po Dodavateli v rámci dodržování zásad sociálně odpovědného zadávání ve smyslu </w:t>
      </w:r>
      <w:proofErr w:type="spellStart"/>
      <w:r w:rsidRPr="006A3153">
        <w:t>ust</w:t>
      </w:r>
      <w:proofErr w:type="spellEnd"/>
      <w:r w:rsidRPr="006A3153">
        <w:t>. § 6 odst. 4 Z</w:t>
      </w:r>
      <w:r w:rsidR="00585F75">
        <w:t>ZVZ</w:t>
      </w:r>
      <w:r w:rsidRPr="006A3153">
        <w:t xml:space="preserve"> požaduje splnění těchto povinností:</w:t>
      </w:r>
    </w:p>
    <w:p w14:paraId="4C03FE9F" w14:textId="50CD890A" w:rsidR="006A3153" w:rsidRPr="006A3153" w:rsidRDefault="006A3153" w:rsidP="006A3153">
      <w:pPr>
        <w:pStyle w:val="Nadpis2"/>
        <w:numPr>
          <w:ilvl w:val="0"/>
          <w:numId w:val="10"/>
        </w:numPr>
      </w:pPr>
      <w:r w:rsidRPr="006A3153">
        <w:t>dodržování pracovněprávních předpisů (zejména zákona č. 262/2006 Sb., zákoníku práce, ve znění pozdějších předpisů a zákona č. 435/2004 Sb., o zaměstnanosti, ve znění pozdějších předpisů) a z nich vyplývajících povinností zejména ve vztahu k odměňování zaměstnanců, dodržování délky pracovní doby, dodržování délky odpočinku, zaměstnávání cizinců a</w:t>
      </w:r>
      <w:r w:rsidR="00A95770">
        <w:t> </w:t>
      </w:r>
      <w:r w:rsidRPr="006A3153">
        <w:t>dodržování podmínek bezpečnosti a ochrany zdraví při práci, a to pro všechny osoby, které se budou na plnění předmětu této Smlouvy podílet,</w:t>
      </w:r>
    </w:p>
    <w:p w14:paraId="39301E0B" w14:textId="504BEF54" w:rsidR="00777A40" w:rsidRDefault="006A3153" w:rsidP="006A3153">
      <w:pPr>
        <w:pStyle w:val="Nadpis2"/>
        <w:numPr>
          <w:ilvl w:val="0"/>
          <w:numId w:val="10"/>
        </w:numPr>
      </w:pPr>
      <w:r w:rsidRPr="006A3153">
        <w:t>řádné a včasné plnění finančních závazků vůči všem účastníkům dodavatelského řetězce podílejících se na plnění Smlouvy, zejm. vůči poddodavatelům Dodavatele</w:t>
      </w:r>
      <w:r w:rsidR="00777A40">
        <w:t>.</w:t>
      </w:r>
    </w:p>
    <w:p w14:paraId="55EB93D5" w14:textId="2B8CC275" w:rsidR="000A1431" w:rsidRPr="00F41B1D" w:rsidRDefault="00E85549" w:rsidP="009C6BA7">
      <w:pPr>
        <w:pStyle w:val="Nadpis1"/>
      </w:pPr>
      <w:bookmarkStart w:id="20" w:name="_Ref204931850"/>
      <w:r w:rsidRPr="00F41B1D">
        <w:t xml:space="preserve">Cena </w:t>
      </w:r>
      <w:r w:rsidR="005623BF" w:rsidRPr="00F41B1D">
        <w:t xml:space="preserve">za předmět </w:t>
      </w:r>
      <w:r w:rsidRPr="00F41B1D">
        <w:t>plnění</w:t>
      </w:r>
      <w:bookmarkEnd w:id="13"/>
      <w:bookmarkEnd w:id="20"/>
    </w:p>
    <w:p w14:paraId="112170ED" w14:textId="65240DDF" w:rsidR="00FA1F74" w:rsidRPr="00F41B1D" w:rsidRDefault="00FA1F74" w:rsidP="00B175DF">
      <w:pPr>
        <w:pStyle w:val="Nadpis2"/>
      </w:pPr>
      <w:bookmarkStart w:id="21" w:name="_Ref36561493"/>
      <w:r w:rsidRPr="00F41B1D">
        <w:t>Cena za plnění předmětu této Smlouvy je specifikována v příloze č. 2 této Smlouvy (dále jen „</w:t>
      </w:r>
      <w:r w:rsidRPr="00F41B1D">
        <w:rPr>
          <w:b/>
          <w:bCs/>
        </w:rPr>
        <w:t>Cena za předmět plnění</w:t>
      </w:r>
      <w:r w:rsidRPr="00F41B1D">
        <w:t>“).</w:t>
      </w:r>
      <w:bookmarkEnd w:id="21"/>
    </w:p>
    <w:p w14:paraId="6CE81779" w14:textId="1E303E9C" w:rsidR="00877F28" w:rsidRPr="00F41B1D" w:rsidRDefault="00855E2B" w:rsidP="00B175DF">
      <w:pPr>
        <w:pStyle w:val="Nadpis2"/>
      </w:pPr>
      <w:r w:rsidRPr="00F41B1D">
        <w:t>C</w:t>
      </w:r>
      <w:r w:rsidR="001C2989" w:rsidRPr="00F41B1D">
        <w:t>ena</w:t>
      </w:r>
      <w:r w:rsidRPr="00F41B1D">
        <w:t xml:space="preserve"> za předmět</w:t>
      </w:r>
      <w:r w:rsidR="001C2989" w:rsidRPr="00F41B1D">
        <w:t xml:space="preserve"> plnění, poskytnutého Dodavatelem na základě této Smlouvy</w:t>
      </w:r>
      <w:r w:rsidR="006005F4" w:rsidRPr="00F41B1D">
        <w:t xml:space="preserve"> se skládá z</w:t>
      </w:r>
      <w:r w:rsidR="00E734F3" w:rsidRPr="00F41B1D">
        <w:t xml:space="preserve"> těchto částí</w:t>
      </w:r>
      <w:r w:rsidR="00B57794" w:rsidRPr="00F41B1D">
        <w:t>:</w:t>
      </w:r>
    </w:p>
    <w:p w14:paraId="68AEA1DA" w14:textId="78CA37A1" w:rsidR="00B57794" w:rsidRPr="00F41B1D" w:rsidRDefault="006B1B5C" w:rsidP="002C5325">
      <w:pPr>
        <w:pStyle w:val="Nadpis3"/>
      </w:pPr>
      <w:r w:rsidRPr="00F41B1D">
        <w:t>C</w:t>
      </w:r>
      <w:r w:rsidR="00E734F3" w:rsidRPr="00F41B1D">
        <w:t>ena</w:t>
      </w:r>
      <w:r w:rsidR="00B57794" w:rsidRPr="00F41B1D">
        <w:t xml:space="preserve"> </w:t>
      </w:r>
      <w:r w:rsidR="00855E2B" w:rsidRPr="00F41B1D">
        <w:t xml:space="preserve">za </w:t>
      </w:r>
      <w:r w:rsidR="00B57794" w:rsidRPr="00F41B1D">
        <w:t xml:space="preserve">služby </w:t>
      </w:r>
      <w:r w:rsidR="005B6DD3" w:rsidRPr="00F41B1D">
        <w:t xml:space="preserve">Reaktivní podpory </w:t>
      </w:r>
      <w:r w:rsidR="00E3609A" w:rsidRPr="00F41B1D">
        <w:t xml:space="preserve">dle čl. </w:t>
      </w:r>
      <w:r w:rsidR="009E0209" w:rsidRPr="00F41B1D">
        <w:t>3.1.1 této</w:t>
      </w:r>
      <w:r w:rsidR="00E3609A" w:rsidRPr="00F41B1D">
        <w:t xml:space="preserve"> Smlouvy ve výši</w:t>
      </w:r>
      <w:r w:rsidR="00E734F3" w:rsidRPr="00F41B1D">
        <w:t xml:space="preserve"> </w:t>
      </w:r>
      <w:r w:rsidR="00E734F3" w:rsidRPr="00F41B1D">
        <w:rPr>
          <w:highlight w:val="yellow"/>
        </w:rPr>
        <w:t>[doplnit]</w:t>
      </w:r>
      <w:r w:rsidR="008F7EA1" w:rsidRPr="00F41B1D">
        <w:t xml:space="preserve"> </w:t>
      </w:r>
      <w:r w:rsidR="008F09CA" w:rsidRPr="00F41B1D">
        <w:t>K</w:t>
      </w:r>
      <w:r w:rsidR="008F7EA1" w:rsidRPr="00F41B1D">
        <w:t>č bez DPH</w:t>
      </w:r>
      <w:r w:rsidR="00855E2B" w:rsidRPr="00F41B1D">
        <w:t xml:space="preserve"> za měsíc poskytování služeb</w:t>
      </w:r>
      <w:r w:rsidR="005B6DD3" w:rsidRPr="00F41B1D">
        <w:t>.</w:t>
      </w:r>
    </w:p>
    <w:p w14:paraId="195BB4BE" w14:textId="55851562" w:rsidR="00855E2B" w:rsidRPr="00F41B1D" w:rsidRDefault="006B1B5C" w:rsidP="002C5325">
      <w:pPr>
        <w:pStyle w:val="Nadpis3"/>
      </w:pPr>
      <w:r w:rsidRPr="00F41B1D">
        <w:t>C</w:t>
      </w:r>
      <w:r w:rsidR="005B6DD3" w:rsidRPr="00F41B1D">
        <w:t xml:space="preserve">ena za služby </w:t>
      </w:r>
      <w:r w:rsidR="00043FDF" w:rsidRPr="00F41B1D">
        <w:t xml:space="preserve">Monitoringu hrozeb </w:t>
      </w:r>
      <w:r w:rsidR="005B6DD3" w:rsidRPr="00F41B1D">
        <w:t>dle čl. 3.1.</w:t>
      </w:r>
      <w:r w:rsidR="00043FDF" w:rsidRPr="00F41B1D">
        <w:t>2</w:t>
      </w:r>
      <w:r w:rsidR="005B6DD3" w:rsidRPr="00F41B1D">
        <w:t xml:space="preserve"> této Smlouvy ve výši </w:t>
      </w:r>
      <w:r w:rsidR="005B6DD3" w:rsidRPr="00F41B1D">
        <w:rPr>
          <w:highlight w:val="yellow"/>
        </w:rPr>
        <w:t>[doplnit]</w:t>
      </w:r>
      <w:r w:rsidR="005B6DD3" w:rsidRPr="00F41B1D">
        <w:t xml:space="preserve"> Kč bez DPH za měsíc poskytování služeb.</w:t>
      </w:r>
    </w:p>
    <w:p w14:paraId="01286546" w14:textId="0615D67C" w:rsidR="00B13CD2" w:rsidRPr="00F41B1D" w:rsidRDefault="00855E2B" w:rsidP="002C5325">
      <w:pPr>
        <w:pStyle w:val="Nadpis3"/>
      </w:pPr>
      <w:bookmarkStart w:id="22" w:name="_Ref193379396"/>
      <w:r w:rsidRPr="00F41B1D">
        <w:t>Služby na vyžádání</w:t>
      </w:r>
      <w:r w:rsidR="009E0209" w:rsidRPr="00F41B1D">
        <w:t xml:space="preserve"> </w:t>
      </w:r>
      <w:r w:rsidR="002F6C7B" w:rsidRPr="00F41B1D">
        <w:t xml:space="preserve">dle čl. 3.1.3 </w:t>
      </w:r>
      <w:r w:rsidRPr="00F41B1D">
        <w:t>ve formě Konzultací a Projektů, jejichž cena se odvíjí od</w:t>
      </w:r>
      <w:r w:rsidR="002F6C7B" w:rsidRPr="00F41B1D">
        <w:t> </w:t>
      </w:r>
      <w:r w:rsidRPr="00F41B1D">
        <w:t>jednotkových cen jednotlivých členů realizačního týmu</w:t>
      </w:r>
      <w:r w:rsidR="005A0D2F" w:rsidRPr="00F41B1D">
        <w:t>:</w:t>
      </w:r>
      <w:bookmarkEnd w:id="22"/>
    </w:p>
    <w:p w14:paraId="0D5BB43A" w14:textId="53E249E2" w:rsidR="005E258D" w:rsidRPr="00F41B1D" w:rsidRDefault="00817E43" w:rsidP="00B175DF">
      <w:pPr>
        <w:pStyle w:val="Bullet"/>
      </w:pPr>
      <w:r w:rsidRPr="00F41B1D">
        <w:lastRenderedPageBreak/>
        <w:t>K</w:t>
      </w:r>
      <w:r w:rsidR="005E258D" w:rsidRPr="00F41B1D">
        <w:t>onsultant</w:t>
      </w:r>
      <w:r w:rsidRPr="00F41B1D">
        <w:t xml:space="preserve"> junior</w:t>
      </w:r>
      <w:r w:rsidR="005E258D" w:rsidRPr="00F41B1D">
        <w:t xml:space="preserve">: </w:t>
      </w:r>
      <w:r w:rsidR="005E258D" w:rsidRPr="00F41B1D">
        <w:rPr>
          <w:highlight w:val="yellow"/>
        </w:rPr>
        <w:t>[doplnit]</w:t>
      </w:r>
      <w:r w:rsidR="005E258D" w:rsidRPr="00F41B1D">
        <w:t xml:space="preserve"> Kč bez DPH za </w:t>
      </w:r>
      <w:r w:rsidR="005E5102" w:rsidRPr="00F41B1D">
        <w:t>MD</w:t>
      </w:r>
      <w:r w:rsidR="005E5102" w:rsidRPr="00F41B1D">
        <w:rPr>
          <w:rStyle w:val="Znakapoznpodarou"/>
        </w:rPr>
        <w:footnoteReference w:id="3"/>
      </w:r>
      <w:r w:rsidR="005E258D" w:rsidRPr="00F41B1D">
        <w:t>,</w:t>
      </w:r>
    </w:p>
    <w:p w14:paraId="51D1AD0C" w14:textId="2B3945A2" w:rsidR="005E258D" w:rsidRPr="00F41B1D" w:rsidRDefault="005E258D" w:rsidP="00B175DF">
      <w:pPr>
        <w:pStyle w:val="Bullet"/>
      </w:pPr>
      <w:r w:rsidRPr="00F41B1D">
        <w:t>Senior</w:t>
      </w:r>
      <w:r w:rsidR="00817E43" w:rsidRPr="00F41B1D">
        <w:t>ní</w:t>
      </w:r>
      <w:r w:rsidRPr="00F41B1D">
        <w:t xml:space="preserve"> </w:t>
      </w:r>
      <w:r w:rsidR="00817E43" w:rsidRPr="00F41B1D">
        <w:t>k</w:t>
      </w:r>
      <w:r w:rsidRPr="00F41B1D">
        <w:t xml:space="preserve">onsultant: </w:t>
      </w:r>
      <w:r w:rsidRPr="00F41B1D">
        <w:rPr>
          <w:highlight w:val="yellow"/>
        </w:rPr>
        <w:t>[doplnit]</w:t>
      </w:r>
      <w:r w:rsidRPr="00F41B1D">
        <w:t xml:space="preserve"> Kč bez DPH za </w:t>
      </w:r>
      <w:r w:rsidR="005E5102" w:rsidRPr="00F41B1D">
        <w:t>MD</w:t>
      </w:r>
      <w:r w:rsidRPr="00F41B1D">
        <w:t>,</w:t>
      </w:r>
    </w:p>
    <w:p w14:paraId="6A9B4415" w14:textId="418F9D82" w:rsidR="005A0D2F" w:rsidRPr="00F41B1D" w:rsidRDefault="000F5055" w:rsidP="00B175DF">
      <w:pPr>
        <w:pStyle w:val="Bullet"/>
      </w:pPr>
      <w:r w:rsidRPr="00F41B1D">
        <w:t xml:space="preserve">IT </w:t>
      </w:r>
      <w:r w:rsidR="005A0D2F" w:rsidRPr="00F41B1D">
        <w:t>Archite</w:t>
      </w:r>
      <w:r w:rsidR="0005797B" w:rsidRPr="00F41B1D">
        <w:t>k</w:t>
      </w:r>
      <w:r w:rsidR="005A0D2F" w:rsidRPr="00F41B1D">
        <w:t xml:space="preserve">t: </w:t>
      </w:r>
      <w:r w:rsidR="005A0D2F" w:rsidRPr="00F41B1D">
        <w:rPr>
          <w:highlight w:val="yellow"/>
        </w:rPr>
        <w:t>[doplnit]</w:t>
      </w:r>
      <w:r w:rsidR="00677DE0" w:rsidRPr="00F41B1D">
        <w:t xml:space="preserve"> Kč bez DPH za </w:t>
      </w:r>
      <w:r w:rsidR="00E60F1D">
        <w:t>MD</w:t>
      </w:r>
      <w:r w:rsidR="005A0D2F" w:rsidRPr="00F41B1D">
        <w:t xml:space="preserve">, </w:t>
      </w:r>
    </w:p>
    <w:p w14:paraId="61001374" w14:textId="6B1F0BD3" w:rsidR="000F5055" w:rsidRPr="00F41B1D" w:rsidRDefault="00F36A51" w:rsidP="00B175DF">
      <w:pPr>
        <w:pStyle w:val="Bullet"/>
      </w:pPr>
      <w:r w:rsidRPr="00F41B1D">
        <w:t xml:space="preserve">Architekt kybernetické bezpečnosti: </w:t>
      </w:r>
      <w:r w:rsidRPr="00F41B1D">
        <w:rPr>
          <w:highlight w:val="yellow"/>
        </w:rPr>
        <w:t>[doplnit]</w:t>
      </w:r>
      <w:r w:rsidRPr="00F41B1D">
        <w:t xml:space="preserve"> Kč bez DPH za </w:t>
      </w:r>
      <w:r w:rsidR="005E5102" w:rsidRPr="00F41B1D">
        <w:t>MD</w:t>
      </w:r>
      <w:r w:rsidRPr="00F41B1D">
        <w:t>,</w:t>
      </w:r>
    </w:p>
    <w:p w14:paraId="642C2E80" w14:textId="608CBD91" w:rsidR="005A0D2F" w:rsidRPr="00F41B1D" w:rsidRDefault="0005797B" w:rsidP="00B175DF">
      <w:pPr>
        <w:pStyle w:val="Bullet"/>
      </w:pPr>
      <w:r w:rsidRPr="00F41B1D">
        <w:t>Projektový/servisní manažer</w:t>
      </w:r>
      <w:r w:rsidR="005A0D2F" w:rsidRPr="00F41B1D">
        <w:t xml:space="preserve">: </w:t>
      </w:r>
      <w:r w:rsidR="005A0D2F" w:rsidRPr="00F41B1D">
        <w:rPr>
          <w:highlight w:val="yellow"/>
        </w:rPr>
        <w:t>[doplnit]</w:t>
      </w:r>
      <w:r w:rsidR="00677DE0" w:rsidRPr="00F41B1D">
        <w:t xml:space="preserve"> Kč bez DPH za </w:t>
      </w:r>
      <w:r w:rsidR="005E5102" w:rsidRPr="00F41B1D">
        <w:t>MD</w:t>
      </w:r>
      <w:r w:rsidR="000F5055" w:rsidRPr="00F41B1D">
        <w:t>.</w:t>
      </w:r>
    </w:p>
    <w:p w14:paraId="3D92D166" w14:textId="111C2929" w:rsidR="00AA1694" w:rsidRPr="00F41B1D" w:rsidRDefault="004E6B6A" w:rsidP="00B175DF">
      <w:pPr>
        <w:pStyle w:val="Nadpis2"/>
      </w:pPr>
      <w:r w:rsidRPr="00F41B1D">
        <w:t xml:space="preserve">Platby dle čl. </w:t>
      </w:r>
      <w:r w:rsidR="00855E2B" w:rsidRPr="00F41B1D">
        <w:fldChar w:fldCharType="begin"/>
      </w:r>
      <w:r w:rsidR="00855E2B" w:rsidRPr="00F41B1D">
        <w:instrText xml:space="preserve"> REF _Ref193379396 \r \h </w:instrText>
      </w:r>
      <w:r w:rsidR="00F41B1D" w:rsidRPr="00F41B1D">
        <w:instrText xml:space="preserve"> \* MERGEFORMAT </w:instrText>
      </w:r>
      <w:r w:rsidR="00855E2B" w:rsidRPr="00F41B1D">
        <w:fldChar w:fldCharType="separate"/>
      </w:r>
      <w:r w:rsidR="00855E2B" w:rsidRPr="00F41B1D">
        <w:t>7.2.3</w:t>
      </w:r>
      <w:r w:rsidR="00855E2B" w:rsidRPr="00F41B1D">
        <w:fldChar w:fldCharType="end"/>
      </w:r>
      <w:r w:rsidR="00855E2B" w:rsidRPr="00F41B1D">
        <w:t xml:space="preserve"> </w:t>
      </w:r>
      <w:r w:rsidRPr="00F41B1D">
        <w:t xml:space="preserve">této Smlouvy se realizují </w:t>
      </w:r>
      <w:r w:rsidR="00877F28" w:rsidRPr="00F41B1D">
        <w:t xml:space="preserve">na základě </w:t>
      </w:r>
      <w:r w:rsidR="00F24D63" w:rsidRPr="00F41B1D">
        <w:t>O</w:t>
      </w:r>
      <w:r w:rsidR="00877F28" w:rsidRPr="00F41B1D">
        <w:t>bjednatelem schváleného výkazu práce</w:t>
      </w:r>
      <w:r w:rsidR="00F24D63" w:rsidRPr="00F41B1D">
        <w:t xml:space="preserve"> a Objednatelem schváleného akceptačního protokolu</w:t>
      </w:r>
      <w:r w:rsidR="00877F28" w:rsidRPr="00F41B1D">
        <w:t>, a to měsíčně</w:t>
      </w:r>
      <w:r w:rsidR="00855E2B" w:rsidRPr="00F41B1D">
        <w:t xml:space="preserve"> v případě Konzultací</w:t>
      </w:r>
      <w:r w:rsidR="00877F28" w:rsidRPr="00F41B1D">
        <w:t>, nebo dle dokončení</w:t>
      </w:r>
      <w:r w:rsidR="00855E2B" w:rsidRPr="00F41B1D">
        <w:t xml:space="preserve"> objednaného</w:t>
      </w:r>
      <w:r w:rsidR="00877F28" w:rsidRPr="00F41B1D">
        <w:t xml:space="preserve"> projektu</w:t>
      </w:r>
      <w:r w:rsidR="00855E2B" w:rsidRPr="00F41B1D">
        <w:t xml:space="preserve"> v případě Projektu</w:t>
      </w:r>
      <w:r w:rsidR="00877F28" w:rsidRPr="00F41B1D">
        <w:t>.</w:t>
      </w:r>
      <w:r w:rsidR="00A15F12" w:rsidRPr="00F41B1D">
        <w:t xml:space="preserve"> </w:t>
      </w:r>
      <w:r w:rsidR="000C4B5C" w:rsidRPr="00F41B1D">
        <w:t xml:space="preserve">Cena za </w:t>
      </w:r>
      <w:r w:rsidR="0081252E" w:rsidRPr="00F41B1D">
        <w:t>řádně odvedené práce se</w:t>
      </w:r>
      <w:r w:rsidR="00D73BCD" w:rsidRPr="00F41B1D">
        <w:t> </w:t>
      </w:r>
      <w:r w:rsidR="0081252E" w:rsidRPr="00F41B1D">
        <w:t xml:space="preserve">stanoví </w:t>
      </w:r>
      <w:r w:rsidR="00047E91" w:rsidRPr="00F41B1D">
        <w:t xml:space="preserve">v objednávce schválené Objednatelem </w:t>
      </w:r>
      <w:r w:rsidR="0081252E" w:rsidRPr="00F41B1D">
        <w:t>jako</w:t>
      </w:r>
      <w:r w:rsidR="00AF2E30" w:rsidRPr="00F41B1D">
        <w:t xml:space="preserve"> </w:t>
      </w:r>
      <w:r w:rsidR="0081252E" w:rsidRPr="00F41B1D">
        <w:t xml:space="preserve">součin pracnosti </w:t>
      </w:r>
      <w:r w:rsidR="00047309" w:rsidRPr="00F41B1D">
        <w:t>v </w:t>
      </w:r>
      <w:r w:rsidR="00F41B1D" w:rsidRPr="00F41B1D">
        <w:t>člověko</w:t>
      </w:r>
      <w:r w:rsidR="00F41B1D">
        <w:t>dnech</w:t>
      </w:r>
      <w:r w:rsidR="00AF2E30" w:rsidRPr="00F41B1D">
        <w:t xml:space="preserve"> </w:t>
      </w:r>
      <w:r w:rsidR="00FE0C12" w:rsidRPr="00F41B1D">
        <w:t>a sazby Dodavatele</w:t>
      </w:r>
      <w:r w:rsidR="00360897" w:rsidRPr="00F41B1D">
        <w:t xml:space="preserve"> u</w:t>
      </w:r>
      <w:r w:rsidR="00F64870" w:rsidRPr="00F41B1D">
        <w:t> jednotlivých rolích</w:t>
      </w:r>
      <w:r w:rsidR="00677DE0" w:rsidRPr="00F41B1D">
        <w:t>.</w:t>
      </w:r>
      <w:r w:rsidR="005F4760">
        <w:t xml:space="preserve"> Minimální účtovatelná jednotka je 15 minut (cena 15 minut odpovídá 1/32 ceny MD). </w:t>
      </w:r>
    </w:p>
    <w:p w14:paraId="4C0702FC" w14:textId="1D231AD9" w:rsidR="0067445D" w:rsidRPr="00F41B1D" w:rsidRDefault="0067445D" w:rsidP="00C0389B">
      <w:pPr>
        <w:pStyle w:val="Nadpis2"/>
      </w:pPr>
      <w:r w:rsidRPr="00F41B1D">
        <w:t xml:space="preserve">Obě Smluvní strany se dohodly, že minimální objem práce pro každou jednotlivě poskytnutou </w:t>
      </w:r>
      <w:r w:rsidR="00360897" w:rsidRPr="00F41B1D">
        <w:t>S</w:t>
      </w:r>
      <w:r w:rsidR="008F0C92" w:rsidRPr="00F41B1D">
        <w:t>lužbu</w:t>
      </w:r>
      <w:r w:rsidR="00360897" w:rsidRPr="00F41B1D">
        <w:t xml:space="preserve"> na vyžádání</w:t>
      </w:r>
      <w:r w:rsidR="00A61838" w:rsidRPr="00F41B1D">
        <w:t xml:space="preserve"> </w:t>
      </w:r>
      <w:r w:rsidRPr="00F41B1D">
        <w:t>je:</w:t>
      </w:r>
    </w:p>
    <w:p w14:paraId="440A67B8" w14:textId="40C75AEB" w:rsidR="0067445D" w:rsidRPr="00B175DF" w:rsidRDefault="0067445D" w:rsidP="00B175DF">
      <w:pPr>
        <w:pStyle w:val="Bullet"/>
      </w:pPr>
      <w:r>
        <w:t xml:space="preserve">při </w:t>
      </w:r>
      <w:r w:rsidRPr="00B175DF">
        <w:t>práci vzdáleně – 15 minut</w:t>
      </w:r>
      <w:r w:rsidR="00677DE0" w:rsidRPr="00B175DF">
        <w:t>,</w:t>
      </w:r>
    </w:p>
    <w:p w14:paraId="6E4A6CC4" w14:textId="529F94DB" w:rsidR="0067445D" w:rsidRPr="008F0C92" w:rsidRDefault="0067445D" w:rsidP="00C0389B">
      <w:pPr>
        <w:pStyle w:val="Bullet"/>
      </w:pPr>
      <w:r w:rsidRPr="00B175DF">
        <w:t xml:space="preserve">při práci </w:t>
      </w:r>
      <w:r w:rsidR="00360897">
        <w:t>na</w:t>
      </w:r>
      <w:r w:rsidRPr="00B175DF">
        <w:t xml:space="preserve"> místě </w:t>
      </w:r>
      <w:r w:rsidRPr="008F0C92">
        <w:t xml:space="preserve">– </w:t>
      </w:r>
      <w:r w:rsidR="00360897">
        <w:t>3</w:t>
      </w:r>
      <w:r w:rsidRPr="008F0C92">
        <w:t xml:space="preserve"> hodiny</w:t>
      </w:r>
      <w:r w:rsidR="00677DE0">
        <w:t>.</w:t>
      </w:r>
    </w:p>
    <w:p w14:paraId="02A0DD40" w14:textId="0BA877F4" w:rsidR="00E85549" w:rsidRDefault="00E85549" w:rsidP="00B175DF">
      <w:pPr>
        <w:pStyle w:val="Nadpis2"/>
      </w:pPr>
      <w:r>
        <w:t>DPH bude účtováno v zákonné výši podle platných a účinných právních předpisů.</w:t>
      </w:r>
    </w:p>
    <w:p w14:paraId="72DBBF72" w14:textId="3F54FA1A" w:rsidR="00821865" w:rsidRDefault="00821865" w:rsidP="00B175DF">
      <w:pPr>
        <w:pStyle w:val="Nadpis2"/>
      </w:pPr>
      <w:r>
        <w:t xml:space="preserve">Smluvní strany pro vyloučení pochybností stanovují, že za původní hodnotu závazku pro účely případného využití </w:t>
      </w:r>
      <w:proofErr w:type="spellStart"/>
      <w:r w:rsidR="00A469CC">
        <w:t>ust</w:t>
      </w:r>
      <w:proofErr w:type="spellEnd"/>
      <w:r w:rsidR="00A469CC">
        <w:t xml:space="preserve">. </w:t>
      </w:r>
      <w:r>
        <w:t>§ 222 ZZVZ považují součet cen</w:t>
      </w:r>
      <w:r w:rsidR="00E60F1D">
        <w:t xml:space="preserve"> bez DPH</w:t>
      </w:r>
      <w:r>
        <w:t xml:space="preserve"> </w:t>
      </w:r>
      <w:r w:rsidR="00E60F1D">
        <w:t xml:space="preserve">za 48 měsíců </w:t>
      </w:r>
      <w:r w:rsidR="00E60F1D" w:rsidRPr="00F41B1D">
        <w:t>služby Reaktivní podpory</w:t>
      </w:r>
      <w:r w:rsidR="00E60F1D">
        <w:t xml:space="preserve"> a </w:t>
      </w:r>
      <w:r w:rsidR="00E60F1D" w:rsidRPr="00F41B1D">
        <w:t>služby Monitoringu hrozeb</w:t>
      </w:r>
      <w:r w:rsidR="00E60F1D">
        <w:t xml:space="preserve"> a ceny bez DPH za předpokládaný objem služeb na vyžádání. Součet těchto cen odpovídá hodnotě </w:t>
      </w:r>
      <w:r w:rsidR="00E60F1D" w:rsidRPr="00E60F1D">
        <w:rPr>
          <w:highlight w:val="yellow"/>
        </w:rPr>
        <w:t>[bude doplněné na základě nabídky dodavatele – odpovídá položce „Celková nabídková cena bez DPH“ v příloze č. 2 Zadávací dokumentace]</w:t>
      </w:r>
    </w:p>
    <w:p w14:paraId="57299E18" w14:textId="77777777" w:rsidR="00490EA4" w:rsidRDefault="00490EA4" w:rsidP="009C6BA7">
      <w:pPr>
        <w:pStyle w:val="Nadpis1"/>
      </w:pPr>
      <w:r>
        <w:t>AKCEPTAČNÍ PROCEDURY</w:t>
      </w:r>
    </w:p>
    <w:p w14:paraId="3A3080AE" w14:textId="196FE648" w:rsidR="00E83DA3" w:rsidRDefault="00E83DA3" w:rsidP="00B175DF">
      <w:pPr>
        <w:pStyle w:val="Nadpis2"/>
      </w:pPr>
      <w:r>
        <w:t>Akceptace Paušálních služeb</w:t>
      </w:r>
    </w:p>
    <w:p w14:paraId="7C9FED53" w14:textId="66947F2D" w:rsidR="00E83DA3" w:rsidRDefault="00E83DA3" w:rsidP="00E83DA3">
      <w:pPr>
        <w:pStyle w:val="Nadpis3"/>
      </w:pPr>
      <w:r>
        <w:t>Akceptace těchto služeb probíhá na měsíční bázi, a to formou měsíční zprávy, kterou předkládá Dodavatel. M</w:t>
      </w:r>
      <w:r w:rsidRPr="00167CF2">
        <w:t>ěsíční zpráva musí popisovat plnění kvalitativních ukazatelů (úspěšnost plnění doby reakce dle úrovně SLA, průměrné stáří ticketů) dle této</w:t>
      </w:r>
      <w:r w:rsidRPr="00D87D50">
        <w:t xml:space="preserve"> Smlouvy</w:t>
      </w:r>
      <w:r>
        <w:t>, report incidentů a požadavků, a to včetně seznamu řešených incidentů a požadavků a výsledek dostupnosti služby.</w:t>
      </w:r>
    </w:p>
    <w:p w14:paraId="2B0D7902" w14:textId="64CFAD47" w:rsidR="00E83DA3" w:rsidRDefault="00E83DA3" w:rsidP="00B175DF">
      <w:pPr>
        <w:pStyle w:val="Nadpis2"/>
      </w:pPr>
      <w:r>
        <w:t xml:space="preserve">Akceptace Služeb na </w:t>
      </w:r>
      <w:r w:rsidR="006F7C1F">
        <w:t>vyžádání – Konzultace</w:t>
      </w:r>
    </w:p>
    <w:p w14:paraId="7B0D5CC9" w14:textId="69DFC573" w:rsidR="00723B21" w:rsidRDefault="00E83DA3" w:rsidP="00DF352D">
      <w:pPr>
        <w:pStyle w:val="Nadpis3"/>
      </w:pPr>
      <w:r>
        <w:t xml:space="preserve">Konzultace </w:t>
      </w:r>
      <w:r w:rsidR="00490EA4">
        <w:t>poskytované Dodavatelem podle této Smlouvy bud</w:t>
      </w:r>
      <w:r w:rsidR="00DF352D">
        <w:t>ou</w:t>
      </w:r>
      <w:r w:rsidR="00490EA4">
        <w:t xml:space="preserve"> akceptován</w:t>
      </w:r>
      <w:r w:rsidR="00DF352D">
        <w:t>y</w:t>
      </w:r>
      <w:r w:rsidR="00490EA4">
        <w:t xml:space="preserve"> Objednatelem na základě </w:t>
      </w:r>
      <w:r w:rsidR="008049CB">
        <w:t xml:space="preserve">měsíčně předkládaného </w:t>
      </w:r>
      <w:r w:rsidR="00FA2114">
        <w:t>a</w:t>
      </w:r>
      <w:r w:rsidR="00490EA4">
        <w:t>kceptačního protokolu podepsaného oběma Smluvními stranami</w:t>
      </w:r>
      <w:r w:rsidR="00DF352D">
        <w:t>, jehož součástí je i výkaz práce</w:t>
      </w:r>
      <w:r w:rsidR="00490EA4">
        <w:t>.</w:t>
      </w:r>
      <w:r w:rsidR="008F2F31">
        <w:t xml:space="preserve"> </w:t>
      </w:r>
      <w:r w:rsidR="00DF352D" w:rsidRPr="00167CF2">
        <w:t>Výkaz práce obsahuj</w:t>
      </w:r>
      <w:r w:rsidR="00DF352D">
        <w:t>e</w:t>
      </w:r>
      <w:r w:rsidR="00DF352D" w:rsidRPr="00167CF2">
        <w:t xml:space="preserve"> identifikaci odvedených činností, pracnost činností</w:t>
      </w:r>
      <w:r w:rsidR="00DF352D">
        <w:t xml:space="preserve"> rozloženou dle rolí realizačního týmu</w:t>
      </w:r>
      <w:r w:rsidR="00DF352D" w:rsidRPr="00167CF2">
        <w:t xml:space="preserve">, </w:t>
      </w:r>
      <w:r w:rsidR="00DF352D">
        <w:t>členy realizačního týmu Dodavatel</w:t>
      </w:r>
      <w:r w:rsidR="00DF352D" w:rsidRPr="00167CF2">
        <w:t>e realizující</w:t>
      </w:r>
      <w:r w:rsidR="00DF352D">
        <w:t xml:space="preserve"> danou činnost, sazbu dle čl. 7.2.3</w:t>
      </w:r>
      <w:r w:rsidR="0094668A">
        <w:t>.</w:t>
      </w:r>
      <w:r w:rsidR="00DF352D">
        <w:t xml:space="preserve"> V akceptačním protokolu jsou uváděny Konzultace v daném měsíci dokončené, nikoli započaté.</w:t>
      </w:r>
    </w:p>
    <w:p w14:paraId="6CC63987" w14:textId="4D494307" w:rsidR="00DF352D" w:rsidRDefault="00DF352D" w:rsidP="00C0389B">
      <w:pPr>
        <w:pStyle w:val="Nadpis2"/>
      </w:pPr>
      <w:r>
        <w:t>Akceptace Služeb na vyžádání – Projekty</w:t>
      </w:r>
    </w:p>
    <w:p w14:paraId="5F8BDC87" w14:textId="48A6C064" w:rsidR="00DF352D" w:rsidRDefault="00DF352D" w:rsidP="00DF352D">
      <w:pPr>
        <w:pStyle w:val="Nadpis3"/>
      </w:pPr>
      <w:r>
        <w:lastRenderedPageBreak/>
        <w:t xml:space="preserve">Projekty poskytované Dodavatelem podle této Smlouvy budou akceptovány Objednatelem na základě akceptačního protokolu podepsaného oběma Smluvními stranami po dokončení Projektu či milníku Projektu, je-li stanoveno, že Projekt je rozdělen na více akceptačních milníků, jehož součástí je i výkaz práce. </w:t>
      </w:r>
      <w:r w:rsidRPr="00167CF2">
        <w:t>Výkaz práce obsahuj</w:t>
      </w:r>
      <w:r>
        <w:t>e</w:t>
      </w:r>
      <w:r w:rsidRPr="00167CF2">
        <w:t xml:space="preserve"> identifikaci odvedených činností, pracnost činností</w:t>
      </w:r>
      <w:r>
        <w:t xml:space="preserve"> rozloženou dle rolí realizačního týmu</w:t>
      </w:r>
      <w:r w:rsidRPr="00167CF2">
        <w:t xml:space="preserve">, </w:t>
      </w:r>
      <w:r>
        <w:t>členy realizačního týmu Dodavatel</w:t>
      </w:r>
      <w:r w:rsidRPr="00167CF2">
        <w:t>e realizující</w:t>
      </w:r>
      <w:r>
        <w:t xml:space="preserve"> danou činnost, sazbu dle čl. 7.2.3.</w:t>
      </w:r>
    </w:p>
    <w:p w14:paraId="2ED40623" w14:textId="6F4C3398" w:rsidR="002F3210" w:rsidRDefault="002F3210" w:rsidP="00B175DF">
      <w:pPr>
        <w:pStyle w:val="Nadpis2"/>
      </w:pPr>
      <w:r w:rsidRPr="002F3210">
        <w:t xml:space="preserve">Každá odchylka od standardního provozu v daném období musí být v </w:t>
      </w:r>
      <w:r w:rsidR="00FA2114">
        <w:t>m</w:t>
      </w:r>
      <w:r w:rsidRPr="002F3210">
        <w:t>ěsíční zprávě zachycena a současně s ní musí být uveden její konkrétní dopad na plnění</w:t>
      </w:r>
      <w:r w:rsidR="00EB6BCD">
        <w:t xml:space="preserve"> dle této Smlouvy</w:t>
      </w:r>
      <w:r w:rsidR="00012361">
        <w:t xml:space="preserve">, zejména na plnění </w:t>
      </w:r>
      <w:r w:rsidR="00012361" w:rsidRPr="00D1611A">
        <w:t>kvalitativních ukazatelů</w:t>
      </w:r>
      <w:r w:rsidR="00EB6BCD">
        <w:t>.</w:t>
      </w:r>
      <w:r w:rsidRPr="002F3210">
        <w:t xml:space="preserve"> </w:t>
      </w:r>
    </w:p>
    <w:p w14:paraId="1E886C58" w14:textId="6F2F591A" w:rsidR="002F3210" w:rsidRDefault="002F3210" w:rsidP="00B175DF">
      <w:pPr>
        <w:pStyle w:val="Nadpis2"/>
      </w:pPr>
      <w:r w:rsidRPr="002F3210">
        <w:t xml:space="preserve">Plnění </w:t>
      </w:r>
      <w:r w:rsidR="00B74A6F">
        <w:t xml:space="preserve">kvalitativních </w:t>
      </w:r>
      <w:r w:rsidR="00B74A6F" w:rsidRPr="00D601CB">
        <w:t>ukazatelů</w:t>
      </w:r>
      <w:r w:rsidR="002837FA" w:rsidRPr="00D601CB">
        <w:t xml:space="preserve"> </w:t>
      </w:r>
      <w:r w:rsidRPr="002F3210">
        <w:t xml:space="preserve">za jednotlivé </w:t>
      </w:r>
      <w:r>
        <w:t xml:space="preserve">služby </w:t>
      </w:r>
      <w:r w:rsidRPr="002F3210">
        <w:t xml:space="preserve">vycházející z </w:t>
      </w:r>
      <w:r w:rsidR="00DF352D">
        <w:t>m</w:t>
      </w:r>
      <w:r w:rsidRPr="002F3210">
        <w:t xml:space="preserve">ěsíční zprávy musí být </w:t>
      </w:r>
      <w:r w:rsidR="005A7FA4">
        <w:t xml:space="preserve">také </w:t>
      </w:r>
      <w:r w:rsidRPr="002F3210">
        <w:t xml:space="preserve">uvedeno v příslušném </w:t>
      </w:r>
      <w:r w:rsidR="00796084">
        <w:t>a</w:t>
      </w:r>
      <w:r w:rsidRPr="002F3210">
        <w:t>kceptačním protokolu.</w:t>
      </w:r>
    </w:p>
    <w:p w14:paraId="45DD15AD" w14:textId="5B7A4D81" w:rsidR="00490EA4" w:rsidRPr="00E80576" w:rsidRDefault="007D7030" w:rsidP="00B175DF">
      <w:pPr>
        <w:pStyle w:val="Nadpis2"/>
      </w:pPr>
      <w:r w:rsidRPr="00E80576">
        <w:t xml:space="preserve">Objednatel je povinen sdělit své stanovisko k dotčenému plnění nejpozději do pěti (5) pracovních dnů od předložení akceptačního protokolu. </w:t>
      </w:r>
      <w:r w:rsidR="00DF352D">
        <w:t xml:space="preserve"> </w:t>
      </w:r>
      <w:r w:rsidR="00BD4763" w:rsidRPr="000663C3">
        <w:t xml:space="preserve">Objednatel je v případě, kdy odmítne protokol akceptovat povinen uvést, v čem konkrétně namítá jeho nesprávnost a umožnit </w:t>
      </w:r>
      <w:r w:rsidR="009D605A" w:rsidRPr="000663C3">
        <w:t>Dodavatel</w:t>
      </w:r>
      <w:r w:rsidR="00BD4763" w:rsidRPr="000663C3">
        <w:t xml:space="preserve">i nápravu. </w:t>
      </w:r>
    </w:p>
    <w:p w14:paraId="237B4E80" w14:textId="633E20F0" w:rsidR="00374878" w:rsidRDefault="00374878" w:rsidP="009C6BA7">
      <w:pPr>
        <w:pStyle w:val="Nadpis1"/>
      </w:pPr>
      <w:r>
        <w:t>Platební podmínky</w:t>
      </w:r>
    </w:p>
    <w:p w14:paraId="6E6C9664" w14:textId="4B43B6E5" w:rsidR="00374878" w:rsidRDefault="00374878" w:rsidP="00B175DF">
      <w:pPr>
        <w:pStyle w:val="Nadpis2"/>
      </w:pPr>
      <w:r>
        <w:t xml:space="preserve">Cena za </w:t>
      </w:r>
      <w:r w:rsidR="0008677C">
        <w:t xml:space="preserve">plnění podle </w:t>
      </w:r>
      <w:r>
        <w:t>této Smlouvy bude Objednatelem Dodavateli hrazena (</w:t>
      </w:r>
      <w:r w:rsidR="00EC4AF2">
        <w:t xml:space="preserve">po </w:t>
      </w:r>
      <w:r>
        <w:t xml:space="preserve">podpisu akceptačního protokolu) na základě daňového </w:t>
      </w:r>
      <w:proofErr w:type="gramStart"/>
      <w:r>
        <w:t>dokladu - faktury</w:t>
      </w:r>
      <w:proofErr w:type="gramEnd"/>
      <w:r>
        <w:t xml:space="preserve"> (dále jen „</w:t>
      </w:r>
      <w:r w:rsidRPr="000F69E9">
        <w:rPr>
          <w:b/>
        </w:rPr>
        <w:t>faktura</w:t>
      </w:r>
      <w:r>
        <w:t xml:space="preserve">“) vystavené Dodavatelem po řádně poskytnutém </w:t>
      </w:r>
      <w:r w:rsidRPr="00D601CB">
        <w:t>plnění</w:t>
      </w:r>
      <w:r w:rsidR="0094668A">
        <w:t>.</w:t>
      </w:r>
      <w:r w:rsidR="00DF352D">
        <w:t xml:space="preserve"> V případě Paušálních služeb</w:t>
      </w:r>
      <w:r w:rsidR="003820D6">
        <w:t>,</w:t>
      </w:r>
      <w:r w:rsidR="00DF352D">
        <w:t xml:space="preserve"> Služeb na vyžádání ve</w:t>
      </w:r>
      <w:r w:rsidR="003820D6">
        <w:t> </w:t>
      </w:r>
      <w:r w:rsidR="00DF352D">
        <w:t>formě Konzultací jsou tyto činnosti hrazeny na základě měsíční frekvence. V případě Služeb na vyžádání ve formě Projektů je cena hrazena na základě akceptačního protokolu, který je vystaven vždy po dokončení Projektu či jeho dílčí části, je-li taková část výslovně označena za platební milník. Smluvní strany pro vyloučení pochybností sdělují, že pokud je část takového plnění označena za akceptační milní</w:t>
      </w:r>
      <w:r w:rsidR="00134D6C">
        <w:t>k</w:t>
      </w:r>
      <w:r w:rsidR="00DF352D">
        <w:t xml:space="preserve">, nijak to neurčuje, že se jedná rovněž o </w:t>
      </w:r>
      <w:r w:rsidR="007F3834">
        <w:t>platební</w:t>
      </w:r>
      <w:r w:rsidR="00DF352D">
        <w:t xml:space="preserve"> milník, tato skutečnost musí být výslovně uvedena.</w:t>
      </w:r>
    </w:p>
    <w:p w14:paraId="48FB585E" w14:textId="1F323F27" w:rsidR="00A074ED" w:rsidRDefault="00EC4AF2" w:rsidP="00B175DF">
      <w:pPr>
        <w:pStyle w:val="Nadpis2"/>
      </w:pPr>
      <w:r>
        <w:t xml:space="preserve">Dodavatel je oprávněn po řádně poskytnutém plnění a po podpisu </w:t>
      </w:r>
      <w:r w:rsidR="000704EA">
        <w:t>a</w:t>
      </w:r>
      <w:r>
        <w:t>kceptačního protokolu</w:t>
      </w:r>
      <w:r w:rsidR="00923120">
        <w:t xml:space="preserve"> a</w:t>
      </w:r>
      <w:r w:rsidR="00474280">
        <w:t> </w:t>
      </w:r>
      <w:r w:rsidR="005970FA">
        <w:t>měsíční zprávy</w:t>
      </w:r>
      <w:r>
        <w:t xml:space="preserve"> </w:t>
      </w:r>
      <w:r w:rsidR="00D90A30">
        <w:t xml:space="preserve">Objednatelem </w:t>
      </w:r>
      <w:r w:rsidR="0007361B">
        <w:t xml:space="preserve">vystavit </w:t>
      </w:r>
      <w:r w:rsidR="00D90A30">
        <w:t>souhrn</w:t>
      </w:r>
      <w:r w:rsidR="0094668A">
        <w:t>n</w:t>
      </w:r>
      <w:r w:rsidR="00D90A30">
        <w:t xml:space="preserve">ou </w:t>
      </w:r>
      <w:r w:rsidR="0007361B">
        <w:t>fakturu</w:t>
      </w:r>
      <w:r w:rsidR="00D90A30">
        <w:t xml:space="preserve"> na:</w:t>
      </w:r>
    </w:p>
    <w:p w14:paraId="2ADCFD31" w14:textId="3B4E63EE" w:rsidR="00D90A30" w:rsidRDefault="00784ACE" w:rsidP="002C5325">
      <w:pPr>
        <w:pStyle w:val="Nadpis3"/>
      </w:pPr>
      <w:r>
        <w:t>Paušální služby</w:t>
      </w:r>
      <w:r w:rsidR="00D90A30">
        <w:t xml:space="preserve">, </w:t>
      </w:r>
    </w:p>
    <w:p w14:paraId="06B22098" w14:textId="4A318308" w:rsidR="00D90A30" w:rsidRDefault="00BB339A" w:rsidP="002C5325">
      <w:pPr>
        <w:pStyle w:val="Nadpis3"/>
      </w:pPr>
      <w:r>
        <w:t xml:space="preserve">platby za </w:t>
      </w:r>
      <w:r w:rsidR="00784ACE">
        <w:t>Služby na vyžádání</w:t>
      </w:r>
      <w:r w:rsidR="009E0209">
        <w:t xml:space="preserve"> </w:t>
      </w:r>
      <w:r w:rsidR="008C33EA">
        <w:t>–</w:t>
      </w:r>
      <w:r w:rsidR="00784ACE">
        <w:t xml:space="preserve"> Konzultace</w:t>
      </w:r>
      <w:r w:rsidR="008C33EA">
        <w:t>,</w:t>
      </w:r>
    </w:p>
    <w:p w14:paraId="6BC5C762" w14:textId="746703C6" w:rsidR="00273EA2" w:rsidRPr="0060093E" w:rsidRDefault="00273EA2" w:rsidP="00B175DF">
      <w:pPr>
        <w:pStyle w:val="Nadpis2"/>
      </w:pPr>
      <w:r w:rsidRPr="0060093E">
        <w:t xml:space="preserve">Přílohou faktury musí být </w:t>
      </w:r>
      <w:r w:rsidR="00215543" w:rsidRPr="0060093E">
        <w:t xml:space="preserve">schválený </w:t>
      </w:r>
      <w:r w:rsidRPr="0060093E">
        <w:t>akceptační protokol</w:t>
      </w:r>
      <w:r w:rsidR="005970FA">
        <w:t>, popř. měsíční zpráva</w:t>
      </w:r>
      <w:r w:rsidR="00215543" w:rsidRPr="0060093E">
        <w:t xml:space="preserve"> pro fakturované období</w:t>
      </w:r>
      <w:r w:rsidR="00325285" w:rsidRPr="0060093E">
        <w:t>/</w:t>
      </w:r>
      <w:r w:rsidR="005970FA">
        <w:t>P</w:t>
      </w:r>
      <w:r w:rsidR="00325285" w:rsidRPr="0060093E">
        <w:t>rojekt</w:t>
      </w:r>
      <w:r w:rsidR="00287D5C" w:rsidRPr="0060093E">
        <w:t>,</w:t>
      </w:r>
      <w:r w:rsidRPr="0060093E">
        <w:t xml:space="preserve"> jinak nezakládá povinnost Objednatele platit.</w:t>
      </w:r>
    </w:p>
    <w:p w14:paraId="19F64E3E" w14:textId="7EF65FEB" w:rsidR="00784ACE" w:rsidRDefault="00784ACE" w:rsidP="00AC2A2A">
      <w:pPr>
        <w:pStyle w:val="Nadpis2"/>
      </w:pPr>
      <w:r>
        <w:t xml:space="preserve">Splatnost Faktury je 30 dnů ode dne jejího elektronického doručení Objednateli na e-mailovou adresu: </w:t>
      </w:r>
      <w:hyperlink r:id="rId8" w:history="1">
        <w:r w:rsidRPr="001F5270">
          <w:rPr>
            <w:rStyle w:val="Hypertextovodkaz"/>
          </w:rPr>
          <w:t>faktury@cendis.cz</w:t>
        </w:r>
      </w:hyperlink>
      <w:r>
        <w:t xml:space="preserve">, ledaže Objednatel určí jinou adresu zejména v případě, že je služba poskytnuta klientu Objednatele. </w:t>
      </w:r>
    </w:p>
    <w:p w14:paraId="19245547" w14:textId="77777777" w:rsidR="00784ACE" w:rsidRDefault="00784ACE" w:rsidP="00AC2A2A">
      <w:pPr>
        <w:pStyle w:val="Nadpis2"/>
      </w:pPr>
      <w:r>
        <w:t xml:space="preserve">Faktura musí obsahovat všechny náležitosti řádného účetního a daňového dokladu ve smyslu aplikovatelných zákonných ustanovení; zejména zákona č. 563/1991 Sb., o účetnictví, ve znění pozdějších předpisů, </w:t>
      </w:r>
      <w:proofErr w:type="spellStart"/>
      <w:r>
        <w:t>ust</w:t>
      </w:r>
      <w:proofErr w:type="spellEnd"/>
      <w:r>
        <w:t>. § 29 zákona č. 235/2004 Sb., o dani z přidané hodnoty, ve znění pozdějších předpisů (dále jen „</w:t>
      </w:r>
      <w:r>
        <w:rPr>
          <w:b/>
          <w:bCs/>
        </w:rPr>
        <w:t>zákon o DPH</w:t>
      </w:r>
      <w:r>
        <w:t xml:space="preserve">“) a </w:t>
      </w:r>
      <w:proofErr w:type="spellStart"/>
      <w:r>
        <w:t>ust</w:t>
      </w:r>
      <w:proofErr w:type="spellEnd"/>
      <w:r>
        <w:t xml:space="preserve">. § 435 Občanského zákoníku; Faktura musí dále obsahovat odkaz na Smlouvu a kopii podepsaného Předávacího protokolu, viz odst. </w:t>
      </w:r>
      <w:r>
        <w:fldChar w:fldCharType="begin"/>
      </w:r>
      <w:r>
        <w:instrText xml:space="preserve"> REF _Ref22799131 \r \h </w:instrText>
      </w:r>
      <w:r>
        <w:fldChar w:fldCharType="separate"/>
      </w:r>
      <w:r>
        <w:t>6.1</w:t>
      </w:r>
      <w:r>
        <w:fldChar w:fldCharType="end"/>
      </w:r>
      <w:r>
        <w:t xml:space="preserve"> této Smlouvy.</w:t>
      </w:r>
    </w:p>
    <w:p w14:paraId="21E8337A" w14:textId="77777777" w:rsidR="00784ACE" w:rsidRDefault="00784ACE" w:rsidP="00AC2A2A">
      <w:pPr>
        <w:pStyle w:val="Nadpis2"/>
      </w:pPr>
      <w:r>
        <w:t>V případě, že Faktura nebude mít odpovídající náležitosti, je Objednatel oprávněn zaslat ji ve lhůtě splatnosti zpět Dodavateli k doplnění či opravě, aniž se tak dostane do prodlení se splatností; lhůta splatnosti počíná běžet celá znovu od opětovného doručení náležitě doplněné či opravené Faktury.</w:t>
      </w:r>
    </w:p>
    <w:p w14:paraId="640B8903" w14:textId="77777777" w:rsidR="00784ACE" w:rsidRDefault="00784ACE" w:rsidP="00AC2A2A">
      <w:pPr>
        <w:pStyle w:val="Nadpis2"/>
      </w:pPr>
      <w:r>
        <w:lastRenderedPageBreak/>
        <w:t>Cena za plnění této Smlouvy bude Objednatelem Dodavateli uhrazena bezhotovostním převodem na účet Dodavatele uvedený na titulní stránce Smlouvy, popřípadě na účet sdělený na Faktuře.</w:t>
      </w:r>
    </w:p>
    <w:p w14:paraId="2994330D" w14:textId="77777777" w:rsidR="00784ACE" w:rsidRDefault="00784ACE" w:rsidP="00AC2A2A">
      <w:pPr>
        <w:pStyle w:val="Nadpis2"/>
      </w:pPr>
      <w:r>
        <w:t>Riziko kurzových rozdílů v případě platby do zahraničí nese Dodavatel.</w:t>
      </w:r>
    </w:p>
    <w:p w14:paraId="35772FF9" w14:textId="77777777" w:rsidR="00784ACE" w:rsidRDefault="00784ACE" w:rsidP="00AC2A2A">
      <w:pPr>
        <w:pStyle w:val="Nadpis2"/>
      </w:pPr>
      <w:r>
        <w:t>Povinnost úhrady Faktury vystavené Dodavatelem je splněna okamžikem odepsání příslušné peněžní částky z účtu Objednatele ve prospěch účtu Objednatele uvedeného ve Smlouvě nebo na Faktuře.</w:t>
      </w:r>
    </w:p>
    <w:p w14:paraId="38782A6A" w14:textId="77777777" w:rsidR="00784ACE" w:rsidRDefault="00784ACE" w:rsidP="00AC2A2A">
      <w:pPr>
        <w:pStyle w:val="Nadpis2"/>
      </w:pPr>
      <w:r>
        <w:t>Objednatel neposkytuje zálohy.</w:t>
      </w:r>
    </w:p>
    <w:p w14:paraId="7CBE3FC5" w14:textId="3030BBB7" w:rsidR="00F26B28" w:rsidRPr="00783EB6" w:rsidRDefault="00784ACE" w:rsidP="00784ACE">
      <w:pPr>
        <w:pStyle w:val="Nadpis2"/>
      </w:pPr>
      <w:r>
        <w:t xml:space="preserve">V případě, že Dodavatel bude v okamžiku plnění předmětu této Smlouvy uveden správcem daně jako nespolehlivý plátce dle </w:t>
      </w:r>
      <w:proofErr w:type="spellStart"/>
      <w:r>
        <w:t>ust</w:t>
      </w:r>
      <w:proofErr w:type="spellEnd"/>
      <w:r>
        <w:t xml:space="preserve">. § 106a zákona o DPH nebo že účet Dodavatele, který Dodavatel uvedl na jím vystaveném daňovém dokladu, nebude zveřejněn správcem daně podle </w:t>
      </w:r>
      <w:proofErr w:type="spellStart"/>
      <w:r>
        <w:t>ust</w:t>
      </w:r>
      <w:proofErr w:type="spellEnd"/>
      <w:r>
        <w:t>. § 98 písm. d) zákona o DPH, nebo že účet Dodavatele, který Dodavatel uvedl na jím vystaveném daňovém dokladu, bude účtem vedeným poskytovatelem platebních služeb mimo tuzemsko (ČR), bude plnění dle této Smlouvy považováno za uhrazené i tak, že Objednatel uhradí Dodavateli pouze cenu bez DPH a DPH uhradí přímo na účet příslušného finančního úřadu.</w:t>
      </w:r>
    </w:p>
    <w:p w14:paraId="590E7FCA" w14:textId="13078B65" w:rsidR="00374878" w:rsidRDefault="00374878" w:rsidP="009C6BA7">
      <w:pPr>
        <w:pStyle w:val="Nadpis1"/>
      </w:pPr>
      <w:r>
        <w:t>Doba a místo plnění</w:t>
      </w:r>
    </w:p>
    <w:p w14:paraId="117D8930" w14:textId="20E06884" w:rsidR="00DB26D4" w:rsidRDefault="005E2A0F" w:rsidP="00B175DF">
      <w:pPr>
        <w:pStyle w:val="Nadpis2"/>
      </w:pPr>
      <w:r>
        <w:t xml:space="preserve">Tato Smlouva se uzavírá na </w:t>
      </w:r>
      <w:r w:rsidR="00784ACE">
        <w:t>48 měsíců</w:t>
      </w:r>
      <w:r w:rsidR="00ED3033">
        <w:t xml:space="preserve"> od účinnosti smlouvy</w:t>
      </w:r>
      <w:r>
        <w:t>.</w:t>
      </w:r>
    </w:p>
    <w:p w14:paraId="1804A0A0" w14:textId="262C0E59" w:rsidR="00DB26D4" w:rsidRDefault="00686836" w:rsidP="00E60DD2">
      <w:pPr>
        <w:pStyle w:val="Nadpis2"/>
        <w:rPr>
          <w:lang w:eastAsia="cs-CZ"/>
        </w:rPr>
      </w:pPr>
      <w:r>
        <w:t>Míst</w:t>
      </w:r>
      <w:r w:rsidR="009C0803">
        <w:t>em</w:t>
      </w:r>
      <w:r w:rsidR="00DB26D4">
        <w:t xml:space="preserve"> plnění </w:t>
      </w:r>
      <w:r w:rsidR="00690A74">
        <w:t>je sídlo</w:t>
      </w:r>
      <w:r w:rsidR="00217113">
        <w:t xml:space="preserve"> </w:t>
      </w:r>
      <w:r w:rsidR="00B479A4">
        <w:t>klienta</w:t>
      </w:r>
      <w:r w:rsidR="00FE33DB">
        <w:t xml:space="preserve"> Objednatele</w:t>
      </w:r>
      <w:r w:rsidR="00BF0EA8">
        <w:t>, sídlo Objednatele a provozov</w:t>
      </w:r>
      <w:r w:rsidR="00C56546">
        <w:t>ny</w:t>
      </w:r>
      <w:r w:rsidR="00BF0EA8">
        <w:t xml:space="preserve"> Objednatele (Praha, Praha-východ a Brno-město).</w:t>
      </w:r>
      <w:r w:rsidR="00E60DD2">
        <w:t xml:space="preserve"> Pokud to povaha a typ plnění umožňují, plnění může být se souhlasem Objednatele poskytováno také distančně (na dálku).</w:t>
      </w:r>
    </w:p>
    <w:p w14:paraId="4A6705A1" w14:textId="559E2749" w:rsidR="00784ACE" w:rsidRDefault="00784ACE" w:rsidP="00B175DF">
      <w:pPr>
        <w:pStyle w:val="Nadpis2"/>
      </w:pPr>
      <w:r>
        <w:t xml:space="preserve">Objednatel je oprávněn tuto Smlouvu vypovědět, a to i bez udání důvodu, a to kdykoli po 12 měsících od </w:t>
      </w:r>
      <w:r w:rsidR="005E2E46">
        <w:t xml:space="preserve">okamžiku nabytí </w:t>
      </w:r>
      <w:r>
        <w:t>účinnosti této Smlouvy. Výpovědní doba činí 6 měsíců a počíná běžet počátkem následujícího měsíce měsíci v němž byla doručena Dodavateli.</w:t>
      </w:r>
    </w:p>
    <w:p w14:paraId="40A5FF33" w14:textId="3C1FA32E" w:rsidR="006609AA" w:rsidRDefault="006609AA" w:rsidP="009C6BA7">
      <w:pPr>
        <w:pStyle w:val="Nadpis1"/>
      </w:pPr>
      <w:r w:rsidRPr="006609AA">
        <w:t xml:space="preserve">práva a povinnosti smluvních stran při plnění </w:t>
      </w:r>
      <w:r w:rsidR="00041813">
        <w:t>Smlouv</w:t>
      </w:r>
      <w:r w:rsidRPr="006609AA">
        <w:t>y</w:t>
      </w:r>
    </w:p>
    <w:p w14:paraId="1228BD22" w14:textId="1457EB1A" w:rsidR="006609AA" w:rsidRDefault="006609AA" w:rsidP="00B175DF">
      <w:pPr>
        <w:pStyle w:val="Nadpis2"/>
      </w:pPr>
      <w:r>
        <w:t xml:space="preserve">Dodavatel se podpisem této </w:t>
      </w:r>
      <w:r w:rsidR="00217113">
        <w:t>S</w:t>
      </w:r>
      <w:r>
        <w:t>mlouvy zavazuje:</w:t>
      </w:r>
    </w:p>
    <w:p w14:paraId="3FEC8A8F" w14:textId="7E525600" w:rsidR="006609AA" w:rsidRDefault="006609AA" w:rsidP="002C5325">
      <w:pPr>
        <w:pStyle w:val="Nadpis3"/>
      </w:pPr>
      <w:r>
        <w:t>zachovat mlčenlivosti o všech skutečnostech, které se dozví při plnění Veřejné zakázky nebo v</w:t>
      </w:r>
      <w:r w:rsidR="001B7BD2">
        <w:t> </w:t>
      </w:r>
      <w:r>
        <w:t>souvislosti s ním;</w:t>
      </w:r>
    </w:p>
    <w:p w14:paraId="708C552E" w14:textId="3651895B" w:rsidR="006609AA" w:rsidRDefault="006609AA" w:rsidP="002C5325">
      <w:pPr>
        <w:pStyle w:val="Nadpis3"/>
      </w:pPr>
      <w:r>
        <w:t xml:space="preserve">nepostoupit jeho práva či povinnosti jakékoliv třetí osobě bez </w:t>
      </w:r>
      <w:r w:rsidR="008939CD">
        <w:t xml:space="preserve">předchozího </w:t>
      </w:r>
      <w:r>
        <w:t>písemného souhlasu Objednatele;</w:t>
      </w:r>
    </w:p>
    <w:p w14:paraId="483FFE9E" w14:textId="67C7A749" w:rsidR="006609AA" w:rsidRDefault="006609AA" w:rsidP="002C5325">
      <w:pPr>
        <w:pStyle w:val="Nadpis3"/>
      </w:pPr>
      <w:r>
        <w:t xml:space="preserve">zajistit maximální flexibilitu při plnění předmětu </w:t>
      </w:r>
      <w:r w:rsidR="00AF2A32">
        <w:t>Smlouvy</w:t>
      </w:r>
      <w:r>
        <w:t>, zejména při řešení odůvodněných potřeb Objednatele</w:t>
      </w:r>
      <w:r w:rsidR="00721E1F">
        <w:t xml:space="preserve"> nebo klienta Objednatele</w:t>
      </w:r>
      <w:r>
        <w:t xml:space="preserve">, které vyplynou v průběhu plnění </w:t>
      </w:r>
      <w:r w:rsidR="00AF2A32">
        <w:t>S</w:t>
      </w:r>
      <w:r>
        <w:t>mlouvy;</w:t>
      </w:r>
    </w:p>
    <w:p w14:paraId="77E97A88" w14:textId="7EF87C55" w:rsidR="00217113" w:rsidRDefault="006609AA" w:rsidP="002C5325">
      <w:pPr>
        <w:pStyle w:val="Nadpis3"/>
      </w:pPr>
      <w:r>
        <w:t>zajistit ochranu osobních údajů v souladu s právními předpisy</w:t>
      </w:r>
      <w:r w:rsidR="00F60EAC">
        <w:t>;</w:t>
      </w:r>
    </w:p>
    <w:p w14:paraId="76E7BEC4" w14:textId="0CD0289D" w:rsidR="00F60EAC" w:rsidRPr="00F0497A" w:rsidRDefault="00F60EAC" w:rsidP="002C5325">
      <w:pPr>
        <w:pStyle w:val="Nadpis3"/>
      </w:pPr>
      <w:r>
        <w:t xml:space="preserve">poskytovat Služby a jakékoliv další plnění podle této Smlouvy v souladu se všemi </w:t>
      </w:r>
      <w:r w:rsidRPr="00F0497A">
        <w:t>příslušnými právními předpisy platnými a účinnými na území ČR a aplikovat při plnění Smlouvy procesy „</w:t>
      </w:r>
      <w:proofErr w:type="spellStart"/>
      <w:r w:rsidRPr="00F0497A">
        <w:t>best</w:t>
      </w:r>
      <w:proofErr w:type="spellEnd"/>
      <w:r w:rsidRPr="00F0497A">
        <w:t xml:space="preserve"> </w:t>
      </w:r>
      <w:proofErr w:type="spellStart"/>
      <w:r w:rsidRPr="00F0497A">
        <w:t>practices</w:t>
      </w:r>
      <w:proofErr w:type="spellEnd"/>
      <w:r w:rsidRPr="00F0497A">
        <w:t>“ příslušného odvětví</w:t>
      </w:r>
    </w:p>
    <w:p w14:paraId="02937926" w14:textId="18F11322" w:rsidR="00F60EAC" w:rsidRPr="00F0497A" w:rsidRDefault="00F60EAC" w:rsidP="002C5325">
      <w:pPr>
        <w:pStyle w:val="Nadpis3"/>
      </w:pPr>
      <w:r w:rsidRPr="00F0497A">
        <w:t xml:space="preserve">poskytovat služby v souladu se standardním prostředím </w:t>
      </w:r>
      <w:r w:rsidR="00131307" w:rsidRPr="00F0497A">
        <w:t xml:space="preserve">Objednatele nebo </w:t>
      </w:r>
      <w:r w:rsidRPr="00F0497A">
        <w:t>klienta Objednatele tak, aby byly vyloučeny možné negativní dopady do tohoto prostředí</w:t>
      </w:r>
      <w:r w:rsidR="002D2A78" w:rsidRPr="00F0497A">
        <w:t>;</w:t>
      </w:r>
    </w:p>
    <w:p w14:paraId="7377C6FB" w14:textId="37BA3318" w:rsidR="002D2A78" w:rsidRPr="00F0497A" w:rsidRDefault="002D2A78" w:rsidP="002C5325">
      <w:pPr>
        <w:pStyle w:val="Nadpis3"/>
      </w:pPr>
      <w:r w:rsidRPr="00F0497A">
        <w:t>že bude Objednateli dodávat jen software, u něhož je oprávněn s ním nakládat, zejména, u</w:t>
      </w:r>
      <w:r w:rsidR="001B7BD2">
        <w:t> </w:t>
      </w:r>
      <w:r w:rsidRPr="00F0497A">
        <w:t>něhož bude oprávněn zprostředkovat třetím osobám oprávnění k výkonu práva software užít</w:t>
      </w:r>
      <w:r w:rsidR="00D02EA0" w:rsidRPr="00F0497A">
        <w:t>.</w:t>
      </w:r>
    </w:p>
    <w:p w14:paraId="5F460207" w14:textId="5F3A9D55" w:rsidR="006609AA" w:rsidRPr="00F0497A" w:rsidRDefault="00217113" w:rsidP="00B175DF">
      <w:pPr>
        <w:pStyle w:val="Nadpis2"/>
      </w:pPr>
      <w:r w:rsidRPr="00F0497A">
        <w:t>Objednatel se podpisem této Smlouvy zavazuje:</w:t>
      </w:r>
    </w:p>
    <w:p w14:paraId="66B2A2B7" w14:textId="49F92106" w:rsidR="00217113" w:rsidRPr="00F0497A" w:rsidRDefault="00217113" w:rsidP="002C5325">
      <w:pPr>
        <w:pStyle w:val="Nadpis3"/>
      </w:pPr>
      <w:r w:rsidRPr="00F0497A">
        <w:lastRenderedPageBreak/>
        <w:t xml:space="preserve">poskytnout Dodavateli součinnost </w:t>
      </w:r>
      <w:r w:rsidR="00FB3D8A" w:rsidRPr="00F0497A">
        <w:t xml:space="preserve">a zajistit součinnost klienta </w:t>
      </w:r>
      <w:r w:rsidR="00FE33DB" w:rsidRPr="00F0497A">
        <w:t xml:space="preserve">Objednatele </w:t>
      </w:r>
      <w:r w:rsidRPr="00F0497A">
        <w:t>při plnění předmětu této Smlouvy;</w:t>
      </w:r>
    </w:p>
    <w:p w14:paraId="14AB4DB3" w14:textId="4464581B" w:rsidR="00217113" w:rsidRPr="00F0497A" w:rsidRDefault="00B9602D" w:rsidP="002C5325">
      <w:pPr>
        <w:pStyle w:val="Nadpis3"/>
      </w:pPr>
      <w:r w:rsidRPr="00F0497A">
        <w:t xml:space="preserve">poskytnout Dodavateli na jeho vyžádání pravdivé, přesné a úplné informace a dokumentaci související s </w:t>
      </w:r>
      <w:r w:rsidR="00B42998">
        <w:t>p</w:t>
      </w:r>
      <w:r w:rsidRPr="00F0497A">
        <w:t xml:space="preserve">ředmětem plnění dle této Smlouvy. V případě, že Objednatel poskytne neúplné, nepřesné nebo nepravdivé informace, požadavky či zadání a Dodavatel podle těchto konal, Dodavatel neodpovídá za nemožnost dokončení </w:t>
      </w:r>
      <w:r w:rsidR="00B42998">
        <w:t>př</w:t>
      </w:r>
      <w:r w:rsidRPr="00F0497A">
        <w:t xml:space="preserve">edmětu plnění nebo za vady </w:t>
      </w:r>
      <w:r w:rsidR="00B42998">
        <w:t>p</w:t>
      </w:r>
      <w:r w:rsidRPr="00F0497A">
        <w:t>ředmětu plnění vzniklé v přímém důsledku těchto neúplných, nepřesných nebo nepravdivých informací, požadavků či zadání a je oprávněn požadovat po Objednateli úhradu ceny dle čl</w:t>
      </w:r>
      <w:r w:rsidR="00A469CC">
        <w:t>.</w:t>
      </w:r>
      <w:r w:rsidRPr="00F0497A">
        <w:t xml:space="preserve"> 7 Smlouvy a ten se zavazuje ji v těchto případech uhradit. To však neplatí v případě, že Dodavatel mohl neúplnost, nepřesnost nebo nepravdivost informací, požadavků či zadání prokazatelně rozpoznat</w:t>
      </w:r>
      <w:r w:rsidR="00217113" w:rsidRPr="00F0497A">
        <w:t>;</w:t>
      </w:r>
    </w:p>
    <w:p w14:paraId="39730D99" w14:textId="674B8342" w:rsidR="00217113" w:rsidRPr="00F0497A" w:rsidRDefault="00217113" w:rsidP="002C5325">
      <w:pPr>
        <w:pStyle w:val="Nadpis3"/>
      </w:pPr>
      <w:r w:rsidRPr="00F0497A">
        <w:t>zajistit přístup Dodavateli na jednání s relevantními zájmovými stranami projektů a zakázek Objednatele</w:t>
      </w:r>
      <w:r w:rsidR="00F60EAC" w:rsidRPr="00F0497A">
        <w:t>;</w:t>
      </w:r>
    </w:p>
    <w:p w14:paraId="56F76167" w14:textId="2A63BE1C" w:rsidR="00BB3DD0" w:rsidRPr="00F0497A" w:rsidRDefault="00BB3DD0" w:rsidP="002C5325">
      <w:pPr>
        <w:pStyle w:val="Nadpis3"/>
      </w:pPr>
      <w:r w:rsidRPr="00F0497A">
        <w:t xml:space="preserve">zajistit pracovníkům Dodavatele přístup na místo plnění dle čl. </w:t>
      </w:r>
      <w:r w:rsidR="00523605" w:rsidRPr="00F0497A">
        <w:t>10</w:t>
      </w:r>
      <w:r w:rsidRPr="00F0497A">
        <w:t xml:space="preserve"> Smlouvy v souladu a za účelem plnění </w:t>
      </w:r>
      <w:r w:rsidR="00B42998">
        <w:t>p</w:t>
      </w:r>
      <w:r w:rsidRPr="00F0497A">
        <w:t>ředmětu plnění dle této Smlouvy, které technicky a ergonomicky odpovídá běžným standardům Objednatele a/nebo zajistit přístup prostřednictvím vzdáleného přístupu</w:t>
      </w:r>
      <w:r w:rsidR="00523605" w:rsidRPr="00F0497A">
        <w:t>.</w:t>
      </w:r>
    </w:p>
    <w:p w14:paraId="2A842F7A" w14:textId="15CA06F9" w:rsidR="006609AA" w:rsidRDefault="00AA7E1E" w:rsidP="009C6BA7">
      <w:pPr>
        <w:pStyle w:val="Nadpis1"/>
      </w:pPr>
      <w:r>
        <w:t xml:space="preserve">Vlastnické právo </w:t>
      </w:r>
      <w:r w:rsidRPr="00AA7E1E">
        <w:t>a úprava práv vyplývajících z duševního vlastnictví</w:t>
      </w:r>
    </w:p>
    <w:p w14:paraId="6972A983" w14:textId="4827BEF7" w:rsidR="000372FB" w:rsidRDefault="000372FB" w:rsidP="00B175DF">
      <w:pPr>
        <w:pStyle w:val="Nadpis2"/>
      </w:pPr>
      <w:r w:rsidRPr="000372FB">
        <w:t xml:space="preserve">Dnem předání jakéhokoliv plnění Dodavatelem Objednateli dle </w:t>
      </w:r>
      <w:r>
        <w:t xml:space="preserve">této </w:t>
      </w:r>
      <w:r w:rsidRPr="000372FB">
        <w:t xml:space="preserve">Smlouvy, které naplňuje znaky autorského díla podle příslušných právních předpisů, uděluje Dodavatel </w:t>
      </w:r>
      <w:r w:rsidR="00E13DB3">
        <w:t>Objednateli a</w:t>
      </w:r>
      <w:r w:rsidR="001B7BD2">
        <w:t> </w:t>
      </w:r>
      <w:r>
        <w:t xml:space="preserve">klientovi </w:t>
      </w:r>
      <w:r w:rsidRPr="000372FB">
        <w:t>Objednatel</w:t>
      </w:r>
      <w:r>
        <w:t>e</w:t>
      </w:r>
      <w:r w:rsidRPr="000372FB">
        <w:t xml:space="preserve">, jakož i dalším osobám, které mají tohoto plnění pro účely Smlouvy využívat, oprávnění k užití (licenci) takovéhoto plnění všemi způsoby nezbytnými pro účely Smlouvy bez množstevního nebo územního omezení. </w:t>
      </w:r>
    </w:p>
    <w:p w14:paraId="5184874C" w14:textId="77777777" w:rsidR="000372FB" w:rsidRDefault="000372FB" w:rsidP="00B175DF">
      <w:pPr>
        <w:pStyle w:val="Nadpis2"/>
      </w:pPr>
      <w:r w:rsidRPr="000372FB">
        <w:t xml:space="preserve">Tato licence je ke každé části plnění akceptovaného podle Smlouvy udělena jednorázově jako licence nevýhradní, neodvolatelná a udělená na celou dobu trvání majetkových práv k dílu. </w:t>
      </w:r>
    </w:p>
    <w:p w14:paraId="24507970" w14:textId="081C985D" w:rsidR="000372FB" w:rsidRPr="000372FB" w:rsidRDefault="000372FB" w:rsidP="00B175DF">
      <w:pPr>
        <w:pStyle w:val="Nadpis2"/>
      </w:pPr>
      <w:r w:rsidRPr="000372FB">
        <w:t xml:space="preserve">Odměna Dodavatele za poskytnutí licence je zahrnuta v ceně za poskytování Služeb. Součástí licence je i souhlas Dodavatele udělený Objednateli </w:t>
      </w:r>
      <w:r w:rsidR="0074243A">
        <w:t xml:space="preserve">nebo klientovi Objednatele </w:t>
      </w:r>
      <w:r w:rsidRPr="000372FB">
        <w:t>k provedení jakýchkoliv změn nebo modifikací uvedeného plnění, a to i prostřednictvím třetích osob, a</w:t>
      </w:r>
      <w:r w:rsidR="001B7BD2">
        <w:t> </w:t>
      </w:r>
      <w:r w:rsidRPr="000372FB">
        <w:t>souhlas k poskytnutí oprávnění užít toto plnění třetím osobám dle uvážení Objednatele, oprávnění spojit plnění s jiným autorským dílem, zařadit do jiného díla, zařadit do souborného díla a takto je užít způsobem dle tohoto odstavce, oprávnění k rozmnožování plnění, oprávnění k užívání zdrojových programových kódů zákaznického řešení aplikace a dokumentace plnění včetně jejich poskytnutí třetím osobám.</w:t>
      </w:r>
    </w:p>
    <w:p w14:paraId="64857120" w14:textId="0F767CE3" w:rsidR="00F70F5B" w:rsidRDefault="00F70F5B" w:rsidP="00B175DF">
      <w:pPr>
        <w:pStyle w:val="Nadpis2"/>
      </w:pPr>
      <w:r w:rsidRPr="00F0497A">
        <w:t>Odměna za uvedenou licenci je součástí ceny za plnění této Smlouvy.</w:t>
      </w:r>
    </w:p>
    <w:p w14:paraId="0EB7FF22" w14:textId="5B766FFC" w:rsidR="008C2A48" w:rsidRDefault="008C2A48" w:rsidP="00B175DF">
      <w:pPr>
        <w:pStyle w:val="Nadpis2"/>
      </w:pPr>
      <w:r>
        <w:t>V rámci plnění smlouvy bude využívána i subskripce MS Azure Objednatele. Veškerá data/logy či jiné záznamy vytvořené během plnění smlouvy zůstávají Objednateli. Právo Dodavatele využívat danou subskripci zaniká ukončením této smlouvy. Dodavatel je oprávněn tuto subskripci využívat pouze za účelem plnění této smlouvy.</w:t>
      </w:r>
    </w:p>
    <w:p w14:paraId="1473BB17" w14:textId="6B6E3B37" w:rsidR="00D052A0" w:rsidRPr="005378D8" w:rsidRDefault="00D052A0" w:rsidP="00C0389B">
      <w:pPr>
        <w:pStyle w:val="Nadpis2"/>
      </w:pPr>
      <w:r w:rsidRPr="005378D8">
        <w:t xml:space="preserve">Objednatel, jednající skrze oprávněnou osobu tímto uděluje </w:t>
      </w:r>
      <w:r w:rsidR="00BF0EA8">
        <w:t>Dodavateli</w:t>
      </w:r>
      <w:r w:rsidRPr="005378D8">
        <w:t xml:space="preserve"> souhlas s použitím označení své obchodní firmy a loga Objednatele k marketingovým účelům, resp. za účelem prezentace </w:t>
      </w:r>
      <w:r w:rsidR="00BF0EA8">
        <w:t>Dodavatele</w:t>
      </w:r>
      <w:r w:rsidRPr="005378D8">
        <w:t xml:space="preserve"> na trhu. </w:t>
      </w:r>
      <w:r w:rsidR="00BF0EA8">
        <w:t>Dodavatel</w:t>
      </w:r>
      <w:r w:rsidRPr="005378D8">
        <w:t xml:space="preserve"> je tak zejména oprávněn zveřejnit označení obchodní firm</w:t>
      </w:r>
      <w:r w:rsidR="00BF0EA8">
        <w:t>u</w:t>
      </w:r>
      <w:r w:rsidRPr="005378D8">
        <w:t xml:space="preserve"> Objednatele či logo Objednatele na svých webových stránkách či užít obchodní název Objednatele a jeho logo ve veřejně šířené případové studii. </w:t>
      </w:r>
      <w:r w:rsidR="00BF0EA8">
        <w:t xml:space="preserve">Dodavatel </w:t>
      </w:r>
      <w:r w:rsidRPr="005378D8">
        <w:t xml:space="preserve">je oprávněn zmínit Objednatele v rámci svých referencí. Souhlas </w:t>
      </w:r>
      <w:r w:rsidR="00BF0EA8">
        <w:t xml:space="preserve">je dán </w:t>
      </w:r>
      <w:r w:rsidRPr="005378D8">
        <w:t>na dobu neurčitou s tím, že jej Objednatel může kdykoli písemně odvolat.</w:t>
      </w:r>
    </w:p>
    <w:p w14:paraId="4FA1BD92" w14:textId="66A910E1" w:rsidR="00D052A0" w:rsidRDefault="00BF0EA8" w:rsidP="00B175DF">
      <w:pPr>
        <w:pStyle w:val="Nadpis2"/>
      </w:pPr>
      <w:r>
        <w:t>Dodavatel</w:t>
      </w:r>
      <w:r w:rsidR="00D052A0" w:rsidRPr="005378D8">
        <w:t xml:space="preserve"> se zavazuje při využití dbát oprávněných zájmů Objednatele a jeho dobré pověsti</w:t>
      </w:r>
      <w:r w:rsidR="00784ACE">
        <w:t>.</w:t>
      </w:r>
    </w:p>
    <w:p w14:paraId="0AA789CC" w14:textId="75B9476B" w:rsidR="000F5D26" w:rsidRPr="00F0497A" w:rsidRDefault="000F5D26" w:rsidP="00B175DF">
      <w:pPr>
        <w:pStyle w:val="Nadpis2"/>
      </w:pPr>
      <w:r w:rsidRPr="000F5D26">
        <w:lastRenderedPageBreak/>
        <w:t>Udělení veškerých práv uvedených v tomto článku nelze ze strany Dodavatele vypovědět a na jejich udělení nemá vliv ani ukončení účinnosti Smlouvy</w:t>
      </w:r>
      <w:r>
        <w:t>, není-li výslovně stanoveno jinak.</w:t>
      </w:r>
    </w:p>
    <w:bookmarkEnd w:id="0"/>
    <w:bookmarkEnd w:id="1"/>
    <w:p w14:paraId="1BF607C7" w14:textId="7FE50889" w:rsidR="0083752F" w:rsidRDefault="00F70F5B" w:rsidP="009C6BA7">
      <w:pPr>
        <w:pStyle w:val="Nadpis1"/>
      </w:pPr>
      <w:r>
        <w:t>Odpovědnost</w:t>
      </w:r>
      <w:r w:rsidR="0089750D">
        <w:t xml:space="preserve"> Za VADY, záruka</w:t>
      </w:r>
    </w:p>
    <w:p w14:paraId="73D5AA0A" w14:textId="5182BF05" w:rsidR="000752C3" w:rsidRPr="000F5D26" w:rsidRDefault="000752C3" w:rsidP="00B175DF">
      <w:pPr>
        <w:pStyle w:val="Nadpis2"/>
      </w:pPr>
      <w:r w:rsidRPr="000F5D26">
        <w:t>Obě smluvní strany se zavazují k vyvinutí maximálního úsilí k předcházení škodám a</w:t>
      </w:r>
      <w:r w:rsidR="001B7BD2">
        <w:t> </w:t>
      </w:r>
      <w:r w:rsidRPr="000F5D26">
        <w:t>k</w:t>
      </w:r>
      <w:r w:rsidR="001B7BD2">
        <w:t> </w:t>
      </w:r>
      <w:r w:rsidRPr="000F5D26">
        <w:t>minimalizaci vzniklých škod.</w:t>
      </w:r>
    </w:p>
    <w:p w14:paraId="326AC35B" w14:textId="642FDCB3" w:rsidR="00DF60BD" w:rsidRDefault="00DF60BD" w:rsidP="00B175DF">
      <w:pPr>
        <w:pStyle w:val="Nadpis2"/>
      </w:pPr>
      <w: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p>
    <w:p w14:paraId="484BA572" w14:textId="4692F8E6" w:rsidR="000752C3" w:rsidRPr="009B3FAE" w:rsidRDefault="000752C3" w:rsidP="00B175DF">
      <w:pPr>
        <w:pStyle w:val="Nadpis2"/>
      </w:pPr>
      <w:bookmarkStart w:id="23" w:name="_Ref193531248"/>
      <w:r w:rsidRPr="009B3FAE">
        <w:t xml:space="preserve">Dodavatel je povinen po celou dobu plnění Smlouvy udržovat v platnosti a účinnosti pojistnou smlouvu, jejímž předmětem je pojištění odpovědnosti za škodu způsobenou Dodavatelem při výkonu podnikatelské činnosti třetí osobě, přičemž limit pojistného plnění nesmí být nižší než </w:t>
      </w:r>
      <w:r w:rsidR="005C1E5C">
        <w:t>5</w:t>
      </w:r>
      <w:r w:rsidRPr="009B3FAE">
        <w:t xml:space="preserve"> mil. Kč, a na požádání Objednatele neprodleně předložit takovouto pojistnou smlouvu Objednateli. Zároveň je Dodavatel povinen oznámit Objednateli každé ukončení platnosti pojistné smlouvy, dojde-li k takovéto skutečnosti a bezodkladně sjednat novou smlouvu odpovídající výše uvedeným podmínkám.</w:t>
      </w:r>
      <w:bookmarkEnd w:id="23"/>
    </w:p>
    <w:p w14:paraId="44D55A1E" w14:textId="30097AD9" w:rsidR="00DF60BD" w:rsidRDefault="00DF60BD" w:rsidP="00B175DF">
      <w:pPr>
        <w:pStyle w:val="Nadpis2"/>
      </w:pPr>
      <w:r>
        <w:t xml:space="preserve">Žádná ze Smluvních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w:t>
      </w:r>
      <w:r w:rsidR="00041813">
        <w:t>Smlouv</w:t>
      </w:r>
      <w:r>
        <w:t>y a zavazují se k maximálnímu úsilí k jejich odvrácení a překonání.</w:t>
      </w:r>
    </w:p>
    <w:p w14:paraId="16B7046F" w14:textId="77777777" w:rsidR="00FA1BC9" w:rsidRPr="00E04702" w:rsidRDefault="00FA1BC9" w:rsidP="00B175DF">
      <w:pPr>
        <w:pStyle w:val="Nadpis2"/>
      </w:pPr>
      <w:r w:rsidRPr="00E04702">
        <w:t>Dodavatel poskytuje Objednateli záruku na poskytnuté služby po dobu tří (3) měsíců od data převzetí.</w:t>
      </w:r>
    </w:p>
    <w:p w14:paraId="4D8D47C6" w14:textId="1460D699" w:rsidR="00820CAA" w:rsidRPr="00E04702" w:rsidRDefault="00820CAA" w:rsidP="00B175DF">
      <w:pPr>
        <w:pStyle w:val="Nadpis2"/>
      </w:pPr>
      <w:r w:rsidRPr="00E04702">
        <w:t>Dodavatel neodpovídá za vady způsobené Objednatelem nebo třetí stranou (nejedná-li se o</w:t>
      </w:r>
      <w:r w:rsidR="001B7BD2">
        <w:t> </w:t>
      </w:r>
      <w:r w:rsidRPr="00E04702">
        <w:t xml:space="preserve">poddodavatele Dodavatele), nebo nevhodným použitím </w:t>
      </w:r>
      <w:r w:rsidR="00B42998">
        <w:t>p</w:t>
      </w:r>
      <w:r w:rsidRPr="00E04702">
        <w:t xml:space="preserve">ředmětu plnění v kombinaci s jiným produktem, daty nebo přístrojem, jež nebyly dodány Dodavatelem. To však neplatí v případě, že Dodavatel mohl nedostatečnost či nepřesnost zadání požadavku Objednatelem nebo nevhodnost použití </w:t>
      </w:r>
      <w:r w:rsidR="00B42998">
        <w:t>p</w:t>
      </w:r>
      <w:r w:rsidRPr="00E04702">
        <w:t>ředmětu plnění v kombinaci s jiným produktem, daty nebo přístrojem prokazatelně při vynaložení odborné péče rozpoznat.</w:t>
      </w:r>
    </w:p>
    <w:p w14:paraId="701FBD6C" w14:textId="3F15ED5C" w:rsidR="00F70F5B" w:rsidRDefault="001F1119" w:rsidP="009C6BA7">
      <w:pPr>
        <w:pStyle w:val="Nadpis1"/>
      </w:pPr>
      <w:r>
        <w:t>smluvní pokuty,</w:t>
      </w:r>
      <w:r w:rsidR="00904B55" w:rsidRPr="00904B55">
        <w:t xml:space="preserve"> </w:t>
      </w:r>
      <w:r w:rsidRPr="00904B55">
        <w:t>Náhrada škody</w:t>
      </w:r>
      <w:r>
        <w:t xml:space="preserve"> </w:t>
      </w:r>
      <w:r w:rsidR="00904B55" w:rsidRPr="00904B55">
        <w:t xml:space="preserve">a </w:t>
      </w:r>
      <w:r w:rsidR="00345BED">
        <w:t>ukončení</w:t>
      </w:r>
      <w:r w:rsidR="00904B55" w:rsidRPr="00904B55">
        <w:t xml:space="preserve"> </w:t>
      </w:r>
      <w:r w:rsidR="00041813">
        <w:t>Smlouv</w:t>
      </w:r>
      <w:r w:rsidR="00904B55" w:rsidRPr="00904B55">
        <w:t>y</w:t>
      </w:r>
    </w:p>
    <w:p w14:paraId="5CBCBEA6" w14:textId="77C9813C" w:rsidR="00B83133" w:rsidRDefault="005905F7" w:rsidP="00B175DF">
      <w:pPr>
        <w:pStyle w:val="Nadpis2"/>
      </w:pPr>
      <w:r w:rsidRPr="005905F7">
        <w:t xml:space="preserve">V případě, že </w:t>
      </w:r>
      <w:r w:rsidR="00824DFB">
        <w:t>D</w:t>
      </w:r>
      <w:r w:rsidRPr="005905F7">
        <w:t xml:space="preserve">odavatel nedodrží </w:t>
      </w:r>
      <w:r w:rsidR="0086224E">
        <w:t>stanovené</w:t>
      </w:r>
      <w:r w:rsidRPr="005905F7">
        <w:t xml:space="preserve"> </w:t>
      </w:r>
      <w:r w:rsidR="00806E59">
        <w:t>reakční doby</w:t>
      </w:r>
      <w:r w:rsidR="00121661">
        <w:t xml:space="preserve"> a doby řešení</w:t>
      </w:r>
      <w:r w:rsidR="00B02A96">
        <w:t xml:space="preserve"> dle čl. </w:t>
      </w:r>
      <w:r w:rsidR="00B02A96">
        <w:fldChar w:fldCharType="begin"/>
      </w:r>
      <w:r w:rsidR="00B02A96">
        <w:instrText xml:space="preserve"> REF _Ref193531759 \r \h </w:instrText>
      </w:r>
      <w:r w:rsidR="00B02A96">
        <w:fldChar w:fldCharType="separate"/>
      </w:r>
      <w:r w:rsidR="00B02A96">
        <w:t>4.8</w:t>
      </w:r>
      <w:r w:rsidR="00B02A96">
        <w:fldChar w:fldCharType="end"/>
      </w:r>
      <w:r w:rsidR="00B02A96">
        <w:t xml:space="preserve"> </w:t>
      </w:r>
      <w:r w:rsidR="00121661">
        <w:t xml:space="preserve">a </w:t>
      </w:r>
      <w:r w:rsidR="00121661">
        <w:fldChar w:fldCharType="begin"/>
      </w:r>
      <w:r w:rsidR="00121661">
        <w:instrText xml:space="preserve"> REF _Ref193532956 \r \h </w:instrText>
      </w:r>
      <w:r w:rsidR="00121661">
        <w:fldChar w:fldCharType="separate"/>
      </w:r>
      <w:r w:rsidR="00A068AF">
        <w:t>4.10</w:t>
      </w:r>
      <w:r w:rsidR="00121661">
        <w:fldChar w:fldCharType="end"/>
      </w:r>
      <w:r w:rsidR="00121661">
        <w:t xml:space="preserve"> </w:t>
      </w:r>
      <w:r w:rsidR="00B02A96">
        <w:t>této Smlouvy</w:t>
      </w:r>
      <w:r w:rsidRPr="005905F7">
        <w:t xml:space="preserve"> pro jeden incident, či sérii incidentů týkající se jednoho výpadku, má </w:t>
      </w:r>
      <w:r>
        <w:t>O</w:t>
      </w:r>
      <w:r w:rsidRPr="005905F7">
        <w:t xml:space="preserve">bjednatel </w:t>
      </w:r>
      <w:r w:rsidR="0086224E">
        <w:t xml:space="preserve">nárok na smluvní pokutu ve výši 2 000 </w:t>
      </w:r>
      <w:r w:rsidR="00A469CC">
        <w:t xml:space="preserve">Kč </w:t>
      </w:r>
      <w:r w:rsidR="0086224E">
        <w:t xml:space="preserve">za každý </w:t>
      </w:r>
      <w:r w:rsidR="00760BF8">
        <w:t xml:space="preserve">započatý </w:t>
      </w:r>
      <w:r w:rsidR="0086224E">
        <w:t>den či pracovní den</w:t>
      </w:r>
      <w:r w:rsidR="00760BF8">
        <w:t xml:space="preserve"> prodlení</w:t>
      </w:r>
      <w:r w:rsidR="0086224E">
        <w:t>, je-li lhůta stanovena ve dnech či pracovních dnech a ve výši 1 000 Kč za každou započatou hodinu</w:t>
      </w:r>
      <w:r w:rsidR="00760BF8">
        <w:t xml:space="preserve"> prodlení</w:t>
      </w:r>
      <w:r w:rsidR="0086224E">
        <w:t>, je-li lhůta stanovena v hodinách</w:t>
      </w:r>
      <w:r w:rsidRPr="005905F7">
        <w:t xml:space="preserve">. Sankce za </w:t>
      </w:r>
      <w:r w:rsidR="0086224E">
        <w:t xml:space="preserve">jednotlivý </w:t>
      </w:r>
      <w:r w:rsidRPr="005905F7">
        <w:t xml:space="preserve">případ, kdy incident, či série incidentů pro daný výpadek překročí dohodnutou </w:t>
      </w:r>
      <w:r w:rsidR="007E7289">
        <w:t>reakční dobu</w:t>
      </w:r>
      <w:r w:rsidR="00121661">
        <w:t xml:space="preserve"> či dobu řešení</w:t>
      </w:r>
      <w:r w:rsidRPr="005905F7">
        <w:t xml:space="preserve">, činí </w:t>
      </w:r>
      <w:r w:rsidR="0086224E">
        <w:t>maximálně</w:t>
      </w:r>
      <w:r w:rsidRPr="005905F7">
        <w:t xml:space="preserve"> 40 000 Kč.</w:t>
      </w:r>
      <w:r w:rsidR="003C0372">
        <w:t xml:space="preserve"> </w:t>
      </w:r>
    </w:p>
    <w:p w14:paraId="3CDE4EC1" w14:textId="4A1F28F3" w:rsidR="00023345" w:rsidRDefault="00023345" w:rsidP="00B175DF">
      <w:pPr>
        <w:pStyle w:val="Nadpis2"/>
      </w:pPr>
      <w:bookmarkStart w:id="24" w:name="_Ref193531187"/>
      <w:r>
        <w:t xml:space="preserve">V případě, že Dodavatel nedodrží povinnost mít sjednanou pojistnou smlouvu ve smyslu čl. </w:t>
      </w:r>
      <w:r>
        <w:fldChar w:fldCharType="begin"/>
      </w:r>
      <w:r>
        <w:instrText xml:space="preserve"> REF _Ref193531248 \r \h </w:instrText>
      </w:r>
      <w:r>
        <w:fldChar w:fldCharType="separate"/>
      </w:r>
      <w:r w:rsidR="006F7C1F">
        <w:t>13.3</w:t>
      </w:r>
      <w:r>
        <w:fldChar w:fldCharType="end"/>
      </w:r>
      <w:r>
        <w:t xml:space="preserve"> této Smlouvy, má Objednatel nárok na smluvní pokutu ve výši 5 000 </w:t>
      </w:r>
      <w:r w:rsidR="00A469CC">
        <w:t>Kč</w:t>
      </w:r>
      <w:r>
        <w:t xml:space="preserve"> za každý den, po který není Dodavatel pojištěn.</w:t>
      </w:r>
    </w:p>
    <w:p w14:paraId="2D8FB33A" w14:textId="3FE1378D" w:rsidR="00023345" w:rsidRDefault="00023345" w:rsidP="00B175DF">
      <w:pPr>
        <w:pStyle w:val="Nadpis2"/>
      </w:pPr>
      <w:r>
        <w:t xml:space="preserve">V případě prodlení Dodavatele </w:t>
      </w:r>
      <w:r w:rsidR="002622E8">
        <w:t>s</w:t>
      </w:r>
      <w:r>
        <w:t xml:space="preserve"> dodáním Služby na vyžádání či její části, má Objednatel nárok na smluvní pokutu ve výši 2 500 Kč za každý </w:t>
      </w:r>
      <w:r w:rsidR="00760BF8">
        <w:t xml:space="preserve">započatý </w:t>
      </w:r>
      <w:r>
        <w:t xml:space="preserve">den prodlení. Výše této smluvní pokuty může činit maximálně 100 % </w:t>
      </w:r>
      <w:r w:rsidR="00A068AF">
        <w:t xml:space="preserve">ceny </w:t>
      </w:r>
      <w:r>
        <w:t xml:space="preserve">Služby na vyžádání, </w:t>
      </w:r>
      <w:r w:rsidR="00B02A96">
        <w:t>pro níž je smluvní pokuta udělena.</w:t>
      </w:r>
    </w:p>
    <w:p w14:paraId="3B4C2EF0" w14:textId="6BCAAF3A" w:rsidR="00001D80" w:rsidRDefault="00001D80" w:rsidP="00B175DF">
      <w:pPr>
        <w:pStyle w:val="Nadpis2"/>
      </w:pPr>
      <w:r>
        <w:lastRenderedPageBreak/>
        <w:t xml:space="preserve">V případě nefunkčnosti helpdesk zřízeného Dodavatelem během pracovní doby, má Objednatel nárok na smluvní pokutu ve výši 1 000 Kč za každou hodinu, po kterou není helpdesk v pracovní době funkční. Nefunkčnost helpdesku nezbavuje povinnosti Dodavatele řešit incidenty ve stanovených lhůtách. V případě pochybnostech o tom, kdy byl incident Objednatelem nahlášen z důvodu nefunkčnosti helpdesku, jde tato skutečnost k tíži Dodavateli. </w:t>
      </w:r>
    </w:p>
    <w:p w14:paraId="33335134" w14:textId="36EB4AF3" w:rsidR="00376275" w:rsidRDefault="00376275" w:rsidP="00B175DF">
      <w:pPr>
        <w:pStyle w:val="Nadpis2"/>
      </w:pPr>
      <w:r>
        <w:t xml:space="preserve">V případě, že Dodavatel neplnil jakoukoli povinnost ze Smlouvy členem realizačního týmu, ačkoliv tomu byl povinen, </w:t>
      </w:r>
      <w:r w:rsidR="00327E89">
        <w:t>má Objednatel nárok na smluvní pokutu ve výši 5 000 Kč za každý jednotlivý případ. Jednotlivým případem se pro účely této Smlouvy rozumí úkon, který podléhá, byť dílčímu schválení či akceptaci Objednatelem. Porušení této povinnosti je vždy podstatným porušením smlouvy.</w:t>
      </w:r>
    </w:p>
    <w:p w14:paraId="32B49433" w14:textId="76EF64AF" w:rsidR="00023345" w:rsidRDefault="00023345" w:rsidP="00B175DF">
      <w:pPr>
        <w:pStyle w:val="Nadpis2"/>
      </w:pPr>
      <w:r>
        <w:t xml:space="preserve">Udělení smluvní pokuty nezbavuje Dodavatele povinnosti plnit povinnost smluvní pokutou utvrzenou. </w:t>
      </w:r>
      <w:r w:rsidR="005C5052">
        <w:t xml:space="preserve">Smluvní pokuty </w:t>
      </w:r>
      <w:r w:rsidR="005C5052" w:rsidRPr="00900E86">
        <w:t>jsou splatné do patnácti (15) dnů ode dne doručení písemné výzvy oprávněné S</w:t>
      </w:r>
      <w:r w:rsidR="005C5052">
        <w:t>mluvní s</w:t>
      </w:r>
      <w:r w:rsidR="005C5052" w:rsidRPr="00900E86">
        <w:t>trany k její úhradě na bankovní účet oprávněné S</w:t>
      </w:r>
      <w:r w:rsidR="005C5052">
        <w:t>mluvní s</w:t>
      </w:r>
      <w:r w:rsidR="005C5052" w:rsidRPr="00900E86">
        <w:t>trany uvedený v záhlaví této Smlouvy, popř. na bankovní účet oprávněné S</w:t>
      </w:r>
      <w:r w:rsidR="005C5052">
        <w:t>mluvní s</w:t>
      </w:r>
      <w:r w:rsidR="005C5052" w:rsidRPr="00900E86">
        <w:t>trany uvedený ve výzvě dle tohoto ustanovení Smlouvy</w:t>
      </w:r>
      <w:r w:rsidR="005C5052">
        <w:t xml:space="preserve">. </w:t>
      </w:r>
    </w:p>
    <w:p w14:paraId="43D34B97" w14:textId="7B9C874C" w:rsidR="00904B55" w:rsidRDefault="0086224E" w:rsidP="00B175DF">
      <w:pPr>
        <w:pStyle w:val="Nadpis2"/>
      </w:pPr>
      <w:bookmarkStart w:id="25" w:name="_Ref193736057"/>
      <w:r>
        <w:t>Objednatel má</w:t>
      </w:r>
      <w:r w:rsidR="00904B55">
        <w:t xml:space="preserve"> právo odstoupit od této </w:t>
      </w:r>
      <w:r w:rsidR="00D4597E">
        <w:t>S</w:t>
      </w:r>
      <w:r w:rsidR="00904B55">
        <w:t xml:space="preserve">mlouvy v případě opakovaného prodlení druhé </w:t>
      </w:r>
      <w:r w:rsidR="00A07A02">
        <w:t>S</w:t>
      </w:r>
      <w:r w:rsidR="00904B55">
        <w:t xml:space="preserve">mluvní strany s plněním jakékoliv povinnosti podle této </w:t>
      </w:r>
      <w:r w:rsidR="00D4597E">
        <w:t>S</w:t>
      </w:r>
      <w:r w:rsidR="00904B55">
        <w:t>mlouvy</w:t>
      </w:r>
      <w:r>
        <w:t xml:space="preserve"> (minimálně pětkrát)</w:t>
      </w:r>
      <w:r w:rsidR="00904B55">
        <w:t xml:space="preserve">. Nárok na náhradu škody a smluvní pokutu do dne odstoupení od </w:t>
      </w:r>
      <w:r w:rsidR="00041813">
        <w:t>Smlouv</w:t>
      </w:r>
      <w:r w:rsidR="00904B55">
        <w:t>y zůstane nedotčen (škoda může spočívat mimo jiné i v nákladech vynaložených Objednatelem na realizaci nového výběrového/zadávacího řízení).</w:t>
      </w:r>
      <w:bookmarkEnd w:id="24"/>
      <w:bookmarkEnd w:id="25"/>
    </w:p>
    <w:p w14:paraId="069F9E71" w14:textId="2B575114" w:rsidR="00CF16CD" w:rsidRDefault="009A39B7" w:rsidP="00B175DF">
      <w:pPr>
        <w:pStyle w:val="Nadpis2"/>
      </w:pPr>
      <w:r>
        <w:t xml:space="preserve">Nad rámec </w:t>
      </w:r>
      <w:r w:rsidR="007C532B">
        <w:fldChar w:fldCharType="begin"/>
      </w:r>
      <w:r w:rsidR="007C532B">
        <w:instrText xml:space="preserve"> REF _Ref193736057 \r \h </w:instrText>
      </w:r>
      <w:r w:rsidR="007C532B">
        <w:fldChar w:fldCharType="separate"/>
      </w:r>
      <w:r w:rsidR="007C532B">
        <w:t>14.7</w:t>
      </w:r>
      <w:r w:rsidR="007C532B">
        <w:fldChar w:fldCharType="end"/>
      </w:r>
      <w:r w:rsidR="00ED3033">
        <w:t xml:space="preserve"> Smlouvy</w:t>
      </w:r>
      <w:r w:rsidR="00023345">
        <w:t xml:space="preserve"> </w:t>
      </w:r>
      <w:r w:rsidR="00CF16CD" w:rsidRPr="00183278">
        <w:t>Smluv</w:t>
      </w:r>
      <w:r w:rsidR="009E0209" w:rsidRPr="00183278">
        <w:t>n</w:t>
      </w:r>
      <w:r w:rsidR="00CF16CD" w:rsidRPr="00183278">
        <w:t>í strany</w:t>
      </w:r>
      <w:r w:rsidR="00CF16CD">
        <w:t xml:space="preserve"> sjednaly, že v případě, že Dodavatel</w:t>
      </w:r>
      <w:r w:rsidR="00CF16CD" w:rsidRPr="003C0372">
        <w:t xml:space="preserve"> třikrát během </w:t>
      </w:r>
      <w:r w:rsidR="009B54F2">
        <w:t xml:space="preserve">dvou </w:t>
      </w:r>
      <w:r w:rsidR="00CF16CD" w:rsidRPr="003C0372">
        <w:t>po sobě jdoucích kalendářních měsíců</w:t>
      </w:r>
      <w:r w:rsidR="00CF16CD">
        <w:t xml:space="preserve"> nedodrží </w:t>
      </w:r>
      <w:r w:rsidR="00CA3987">
        <w:t>stanovené</w:t>
      </w:r>
      <w:r w:rsidR="00CF16CD" w:rsidRPr="005905F7">
        <w:t xml:space="preserve"> </w:t>
      </w:r>
      <w:r w:rsidR="00824DFB">
        <w:t xml:space="preserve">reakční </w:t>
      </w:r>
      <w:r w:rsidR="00824DFB" w:rsidRPr="00183278">
        <w:t>doby</w:t>
      </w:r>
      <w:r w:rsidR="00CF16CD" w:rsidRPr="00183278">
        <w:t xml:space="preserve"> </w:t>
      </w:r>
      <w:r w:rsidR="00CF16CD" w:rsidRPr="005905F7">
        <w:t>pro jeden incident, či sérii incidentů týkající se jednoho výpadku</w:t>
      </w:r>
      <w:r w:rsidR="00CF16CD" w:rsidRPr="003C0372">
        <w:t xml:space="preserve">, má </w:t>
      </w:r>
      <w:r w:rsidR="00CF16CD">
        <w:t>O</w:t>
      </w:r>
      <w:r w:rsidR="00CF16CD" w:rsidRPr="003C0372">
        <w:t xml:space="preserve">bjednatel právo na okamžité odstoupení od </w:t>
      </w:r>
      <w:r w:rsidR="00041813">
        <w:t>Smlouv</w:t>
      </w:r>
      <w:r w:rsidR="00CF16CD" w:rsidRPr="003C0372">
        <w:t>y.</w:t>
      </w:r>
    </w:p>
    <w:p w14:paraId="7A39406A" w14:textId="5D380F0D" w:rsidR="008939CD" w:rsidRDefault="008939CD" w:rsidP="00B175DF">
      <w:pPr>
        <w:pStyle w:val="Nadpis2"/>
      </w:pPr>
      <w:r>
        <w:t xml:space="preserve">V případě porušení povinností ze strany Dodavatele, vyplývajících z této </w:t>
      </w:r>
      <w:r w:rsidR="00041813">
        <w:t>Smlouv</w:t>
      </w:r>
      <w:r>
        <w:t>y, které bude mít za následek vznik újmy Objednateli, postupují</w:t>
      </w:r>
      <w:r w:rsidR="008B4C93">
        <w:t xml:space="preserve"> Smluvní</w:t>
      </w:r>
      <w:r>
        <w:t xml:space="preserve"> strany v souladu s ustanoveními občanského zákoníku týkajícími se náhrady majetkové a nemajetkové újmy (§ 2894 a násl.).</w:t>
      </w:r>
    </w:p>
    <w:p w14:paraId="6E99F3C7" w14:textId="3F8D7BA4" w:rsidR="00904B55" w:rsidRDefault="00904B55" w:rsidP="00B175DF">
      <w:pPr>
        <w:pStyle w:val="Nadpis2"/>
      </w:pPr>
      <w:r>
        <w:t xml:space="preserve">Jakákoliv ze </w:t>
      </w:r>
      <w:r w:rsidR="00D4597E">
        <w:t>S</w:t>
      </w:r>
      <w:r>
        <w:t xml:space="preserve">mluvních stran této </w:t>
      </w:r>
      <w:r w:rsidR="00041813">
        <w:t>Smlouv</w:t>
      </w:r>
      <w:r>
        <w:t xml:space="preserve">y může za podmínek v této </w:t>
      </w:r>
      <w:r w:rsidR="00D4597E">
        <w:t>S</w:t>
      </w:r>
      <w:r>
        <w:t xml:space="preserve">mlouvě uvedených odstoupit pouze od části </w:t>
      </w:r>
      <w:r w:rsidR="00041813">
        <w:t>Smlouv</w:t>
      </w:r>
      <w:r>
        <w:t>y, pokud to není vyloučeno povahou plnění.</w:t>
      </w:r>
    </w:p>
    <w:p w14:paraId="1538B462" w14:textId="1E4F8EE7" w:rsidR="007601B1" w:rsidRDefault="0008587E" w:rsidP="00B175DF">
      <w:pPr>
        <w:pStyle w:val="Nadpis2"/>
      </w:pPr>
      <w:r>
        <w:t>Kterákoliv ze</w:t>
      </w:r>
      <w:r w:rsidRPr="305717A7">
        <w:t xml:space="preserve"> </w:t>
      </w:r>
      <w:r>
        <w:t>Smluvních</w:t>
      </w:r>
      <w:r w:rsidRPr="305717A7">
        <w:t xml:space="preserve"> </w:t>
      </w:r>
      <w:r>
        <w:t>stran je oprávněna</w:t>
      </w:r>
      <w:r w:rsidRPr="305717A7">
        <w:t xml:space="preserve"> </w:t>
      </w:r>
      <w:r>
        <w:t>tuto</w:t>
      </w:r>
      <w:r w:rsidRPr="305717A7">
        <w:t xml:space="preserve"> </w:t>
      </w:r>
      <w:r>
        <w:t>Smlouvu</w:t>
      </w:r>
      <w:r w:rsidRPr="305717A7">
        <w:t xml:space="preserve"> </w:t>
      </w:r>
      <w:r>
        <w:t>vypovědět, a to</w:t>
      </w:r>
      <w:r w:rsidRPr="305717A7">
        <w:t xml:space="preserve"> </w:t>
      </w:r>
      <w:r>
        <w:t>písemnou</w:t>
      </w:r>
      <w:r w:rsidRPr="305717A7">
        <w:t xml:space="preserve"> </w:t>
      </w:r>
      <w:r>
        <w:t>formou</w:t>
      </w:r>
      <w:r w:rsidRPr="305717A7">
        <w:t xml:space="preserve">. </w:t>
      </w:r>
      <w:r>
        <w:t>Výpovědní</w:t>
      </w:r>
      <w:r w:rsidRPr="305717A7">
        <w:t xml:space="preserve"> </w:t>
      </w:r>
      <w:r>
        <w:t>lhůta v takovém</w:t>
      </w:r>
      <w:r w:rsidRPr="305717A7">
        <w:t xml:space="preserve"> </w:t>
      </w:r>
      <w:r>
        <w:t>případě</w:t>
      </w:r>
      <w:r w:rsidRPr="305717A7">
        <w:t xml:space="preserve"> </w:t>
      </w:r>
      <w:r>
        <w:t>činí</w:t>
      </w:r>
      <w:r w:rsidRPr="305717A7">
        <w:t xml:space="preserve"> </w:t>
      </w:r>
      <w:r w:rsidR="00CA3987">
        <w:t>dvanáct</w:t>
      </w:r>
      <w:r>
        <w:t xml:space="preserve"> (</w:t>
      </w:r>
      <w:r w:rsidR="00CA3987">
        <w:t>12</w:t>
      </w:r>
      <w:r>
        <w:t>) měsíc</w:t>
      </w:r>
      <w:r w:rsidR="00963DB8">
        <w:t>ů</w:t>
      </w:r>
      <w:r>
        <w:t xml:space="preserve"> a její</w:t>
      </w:r>
      <w:r w:rsidRPr="305717A7">
        <w:t xml:space="preserve"> </w:t>
      </w:r>
      <w:r>
        <w:t>běh</w:t>
      </w:r>
      <w:r w:rsidRPr="305717A7">
        <w:t xml:space="preserve"> </w:t>
      </w:r>
      <w:r>
        <w:t>počíná</w:t>
      </w:r>
      <w:r w:rsidRPr="305717A7">
        <w:t xml:space="preserve"> </w:t>
      </w:r>
      <w:r>
        <w:t>prvního</w:t>
      </w:r>
      <w:r w:rsidRPr="305717A7">
        <w:t xml:space="preserve"> </w:t>
      </w:r>
      <w:r>
        <w:t>dne</w:t>
      </w:r>
      <w:r w:rsidRPr="305717A7">
        <w:t xml:space="preserve"> </w:t>
      </w:r>
      <w:r>
        <w:t>měsíce</w:t>
      </w:r>
      <w:r w:rsidRPr="305717A7">
        <w:t xml:space="preserve"> </w:t>
      </w:r>
      <w:r>
        <w:t>následujícího</w:t>
      </w:r>
      <w:r w:rsidRPr="305717A7">
        <w:t xml:space="preserve"> </w:t>
      </w:r>
      <w:r>
        <w:t>po</w:t>
      </w:r>
      <w:r w:rsidRPr="305717A7">
        <w:t xml:space="preserve"> </w:t>
      </w:r>
      <w:r>
        <w:t>doručení</w:t>
      </w:r>
      <w:r w:rsidRPr="305717A7">
        <w:t xml:space="preserve"> </w:t>
      </w:r>
      <w:r>
        <w:t>písemné</w:t>
      </w:r>
      <w:r w:rsidRPr="305717A7">
        <w:t xml:space="preserve"> </w:t>
      </w:r>
      <w:r>
        <w:t>výpovědi</w:t>
      </w:r>
      <w:r w:rsidRPr="305717A7">
        <w:t xml:space="preserve"> </w:t>
      </w:r>
      <w:r>
        <w:t>druhé</w:t>
      </w:r>
      <w:r w:rsidRPr="305717A7">
        <w:t xml:space="preserve"> </w:t>
      </w:r>
      <w:r>
        <w:t>Smluvní</w:t>
      </w:r>
      <w:r w:rsidRPr="305717A7">
        <w:t xml:space="preserve"> </w:t>
      </w:r>
      <w:r>
        <w:t>straně</w:t>
      </w:r>
      <w:r w:rsidR="00CA3987">
        <w:t xml:space="preserve">, nedohodnou-li se </w:t>
      </w:r>
      <w:r w:rsidR="008B4C93">
        <w:t xml:space="preserve">Smluvní </w:t>
      </w:r>
      <w:r w:rsidR="00CA3987">
        <w:t>strany jinak</w:t>
      </w:r>
      <w:r w:rsidR="00D21D90">
        <w:t>.</w:t>
      </w:r>
    </w:p>
    <w:p w14:paraId="73F9881C" w14:textId="0FC4B3B9" w:rsidR="00D21D90" w:rsidRPr="00E04702" w:rsidRDefault="00D21D90" w:rsidP="00B175DF">
      <w:pPr>
        <w:pStyle w:val="Nadpis2"/>
      </w:pPr>
      <w:r w:rsidRPr="00E04702">
        <w:t xml:space="preserve">Výše náhrady škody, kterou je Smluvní strana povinna uhradit druhé Smluvní straně v případě porušení svých povinností je omezena částkou odpovídající dvojnásobku hodnoty peněžního plnění dle </w:t>
      </w:r>
      <w:r w:rsidR="00C56546">
        <w:t xml:space="preserve">této </w:t>
      </w:r>
      <w:r w:rsidR="00041813">
        <w:t>Smlouv</w:t>
      </w:r>
      <w:r w:rsidRPr="00E04702">
        <w:t>y</w:t>
      </w:r>
      <w:r w:rsidR="00C56546">
        <w:t xml:space="preserve"> za poslední rok (nebo za dobu od začátku plnění do výskytu události podléhající náhradě škody, je-li tato doba kratší než jeden rok)</w:t>
      </w:r>
      <w:r w:rsidRPr="00E04702">
        <w:t>, při jejímž plnění došlo k porušení povinnosti Smluvní strany, nejvýše však maximální částkou 1</w:t>
      </w:r>
      <w:r w:rsidR="00963DB8">
        <w:t> </w:t>
      </w:r>
      <w:r w:rsidRPr="00E04702">
        <w:t>000</w:t>
      </w:r>
      <w:r w:rsidR="00963DB8">
        <w:t> </w:t>
      </w:r>
      <w:r w:rsidRPr="00E04702">
        <w:t xml:space="preserve">000 Kč. Toto omezení se nevztahuje na škodu způsobenou úmyslně nebo z hrubé nedbalosti, anebo škodu způsobenou člověku na jeho přirozených právech ve smyslu </w:t>
      </w:r>
      <w:proofErr w:type="spellStart"/>
      <w:r w:rsidRPr="00E04702">
        <w:t>ust</w:t>
      </w:r>
      <w:proofErr w:type="spellEnd"/>
      <w:r w:rsidR="00A469CC">
        <w:t>.</w:t>
      </w:r>
      <w:r w:rsidRPr="00E04702">
        <w:t xml:space="preserve"> § 2898 Občanského zákoníku.</w:t>
      </w:r>
    </w:p>
    <w:p w14:paraId="6AF923EB" w14:textId="57811123" w:rsidR="00F9356A" w:rsidRPr="00E04702" w:rsidRDefault="00F9356A" w:rsidP="00B175DF">
      <w:pPr>
        <w:pStyle w:val="Nadpis2"/>
      </w:pPr>
      <w:r w:rsidRPr="00E04702">
        <w:lastRenderedPageBreak/>
        <w:t>V případě podstatného porušení této Smlouvy jsou Smluvní strany oprávněny od Smlouvy</w:t>
      </w:r>
      <w:r w:rsidR="00100932">
        <w:t xml:space="preserve"> </w:t>
      </w:r>
      <w:r w:rsidR="00100932" w:rsidRPr="008C2A48">
        <w:t>odstoupit</w:t>
      </w:r>
      <w:r w:rsidRPr="008C2A48">
        <w:t xml:space="preserve">. Za podstatné porušení se považuje zejm. nezaplacení ceny Objednatelem po dobu delší než </w:t>
      </w:r>
      <w:r w:rsidR="000D4D9B" w:rsidRPr="008C2A48">
        <w:t>60</w:t>
      </w:r>
      <w:r w:rsidRPr="008C2A48">
        <w:t xml:space="preserve"> dní ode dne splatnosti nebo neposkytnutí dostatečné součinnosti ze strany Objednatele potřebné k plnění </w:t>
      </w:r>
      <w:r w:rsidR="00B42998" w:rsidRPr="008C2A48">
        <w:t>p</w:t>
      </w:r>
      <w:r w:rsidRPr="008C2A48">
        <w:t>ředmětu plnění či např. zjištění úpadku Objednatele. Za podstatné porušení smluvních závazků Dodavatele se považuje zejména prodlení Dodavatele s plněním závazků</w:t>
      </w:r>
      <w:r w:rsidRPr="00E04702">
        <w:t xml:space="preserve"> podle této Smlouvy po dobu delší než 30 dní či např. zjištění úpadku Dodavatele. Odstoupením se závazek zrušuje s účinky doručení písemného odstoupení druhé Smluvní straně.</w:t>
      </w:r>
      <w:r w:rsidR="00AE13F6" w:rsidRPr="00E04702">
        <w:t xml:space="preserve"> Nárok na náhradu škody a smluvní pokutu do dne odstoupení od </w:t>
      </w:r>
      <w:r w:rsidR="00041813">
        <w:t>Smlouv</w:t>
      </w:r>
      <w:r w:rsidR="00AE13F6" w:rsidRPr="00E04702">
        <w:t>y (výpovědi) zůstane nedotčen (škoda může spočívat mimo jiné i v nákladech vynaložených Objednatelem na realizaci nového výběrového/zadávacího řízení).</w:t>
      </w:r>
    </w:p>
    <w:p w14:paraId="3770BEE1" w14:textId="4FC93E20" w:rsidR="00376275" w:rsidRDefault="00376275" w:rsidP="009C6BA7">
      <w:pPr>
        <w:pStyle w:val="Nadpis1"/>
      </w:pPr>
      <w:r>
        <w:t>Realizační tým</w:t>
      </w:r>
    </w:p>
    <w:p w14:paraId="7FB82000" w14:textId="66D588C9" w:rsidR="00376275" w:rsidRPr="008C2A48" w:rsidRDefault="00376275" w:rsidP="00376275">
      <w:pPr>
        <w:pStyle w:val="Nadpis2"/>
      </w:pPr>
      <w:r>
        <w:t xml:space="preserve">Členy </w:t>
      </w:r>
      <w:r w:rsidR="00327E89">
        <w:t>r</w:t>
      </w:r>
      <w:r>
        <w:t xml:space="preserve">ealizačního týmu lze měnit pouze s předchozím listinným souhlasem Objednatele, který může být dán výlučně za předpokladu, že tyto osoby budou nahrazeny osobami splňujícími kvalifikaci požadovanou ve Veřejné zakázce. Při změně </w:t>
      </w:r>
      <w:r w:rsidR="00327E89">
        <w:t>r</w:t>
      </w:r>
      <w:r>
        <w:t xml:space="preserve">ealizačního týmu není nutné uzavírat listinný dodatek ke Smlouvě a Dodavatel je povinen vypracovat a předat Objednateli v listinné podobě aktualizované znění seznamu členů </w:t>
      </w:r>
      <w:r w:rsidR="00327E89">
        <w:t>r</w:t>
      </w:r>
      <w:r>
        <w:t>ealizačního týmu</w:t>
      </w:r>
      <w:r w:rsidR="00327E89">
        <w:t xml:space="preserve">, který je aktuálně </w:t>
      </w:r>
      <w:r w:rsidR="00327E89" w:rsidRPr="008C2A48">
        <w:t xml:space="preserve">přílohou č. </w:t>
      </w:r>
      <w:r w:rsidR="001D41F5" w:rsidRPr="008C2A48">
        <w:t>1</w:t>
      </w:r>
      <w:r w:rsidR="00327E89" w:rsidRPr="008C2A48">
        <w:t xml:space="preserve"> této Smlouvy</w:t>
      </w:r>
      <w:r w:rsidRPr="008C2A48">
        <w:t xml:space="preserve">. </w:t>
      </w:r>
    </w:p>
    <w:p w14:paraId="399E7241" w14:textId="3738CF0A" w:rsidR="00376275" w:rsidRDefault="00376275" w:rsidP="00C0389B">
      <w:pPr>
        <w:pStyle w:val="Nadpis2"/>
      </w:pPr>
      <w:r w:rsidRPr="008C2A48">
        <w:t xml:space="preserve">Dodavatel se zavazuje provádět Plnění prostřednictvím členů </w:t>
      </w:r>
      <w:r w:rsidR="00327E89" w:rsidRPr="008C2A48">
        <w:t>r</w:t>
      </w:r>
      <w:r w:rsidRPr="008C2A48">
        <w:t>ealizačního týmu uvedených v</w:t>
      </w:r>
      <w:r w:rsidR="00C73E88" w:rsidRPr="008C2A48">
        <w:t> </w:t>
      </w:r>
      <w:r w:rsidR="00327E89" w:rsidRPr="008C2A48">
        <w:t>p</w:t>
      </w:r>
      <w:r w:rsidRPr="008C2A48">
        <w:t xml:space="preserve">říloze Smlouvy </w:t>
      </w:r>
      <w:r w:rsidR="00327E89" w:rsidRPr="008C2A48">
        <w:t>r</w:t>
      </w:r>
      <w:r w:rsidRPr="008C2A48">
        <w:t xml:space="preserve">ealizační tým tak, aby jednotliví členové </w:t>
      </w:r>
      <w:r w:rsidR="00327E89" w:rsidRPr="008C2A48">
        <w:t>r</w:t>
      </w:r>
      <w:r w:rsidRPr="008C2A48">
        <w:t>ealizačního týmu, kteří jsou</w:t>
      </w:r>
      <w:r>
        <w:t xml:space="preserve"> kvalifikovanými osobami, prováděli činnosti na pozici dle jejich odbornosti, které odpovídají tomu, pro jakou pozici prokazovali kvalifikaci v rámci Veřejné zakázky, a v rozsahu, který takové pozici běžně odpovídá. </w:t>
      </w:r>
    </w:p>
    <w:p w14:paraId="013944BA" w14:textId="5E4F0A2E" w:rsidR="00376275" w:rsidRDefault="00376275" w:rsidP="00C0389B">
      <w:pPr>
        <w:pStyle w:val="Nadpis2"/>
      </w:pPr>
      <w:r>
        <w:t>Každá kvalifikovaná osoba musí po celou dobu provádění Plnění splňovat kvalifikaci uvedenou v</w:t>
      </w:r>
      <w:r w:rsidR="00C73E88">
        <w:t> </w:t>
      </w:r>
      <w:r>
        <w:t>nabídce Dodavatele a zároveň minimální technické kvalifikační předpoklady kladené na pozici, kterou daná osoba zastává.</w:t>
      </w:r>
    </w:p>
    <w:p w14:paraId="1BA4D9CD" w14:textId="51C61D44" w:rsidR="00376275" w:rsidRDefault="00376275" w:rsidP="00C0389B">
      <w:pPr>
        <w:pStyle w:val="Nadpis2"/>
      </w:pPr>
      <w:r>
        <w:t xml:space="preserve">Nebude-li se kvalifikovaná osoba řádně podílet na provádění Plnění v rozsahu stanoveném Smlouvou, např. v důsledku ukončení její spolupráce s Dodavatelem nebo její dlouhodobé absence (zejména dlouhodobá nemoc pravděpodobně překračující délku jednoho měsíce), je Dodavatel povinen neprodleně namísto </w:t>
      </w:r>
      <w:r w:rsidR="00327E89">
        <w:t>k</w:t>
      </w:r>
      <w:r>
        <w:t xml:space="preserve">valifikované osoby zahájit provádění Plnění náhradní kvalifikovanou osobou a nejpozději do tří (3) pracovních dnů ode dne, kdy taková situace nastala, informovat Objednatele o této skutečnosti. </w:t>
      </w:r>
    </w:p>
    <w:p w14:paraId="0973FE68" w14:textId="4B017A9E" w:rsidR="00376275" w:rsidRPr="00376275" w:rsidRDefault="00376275" w:rsidP="00C0389B">
      <w:pPr>
        <w:pStyle w:val="Nadpis2"/>
      </w:pPr>
      <w:r>
        <w:t xml:space="preserve">Pokud Objednatel nesouhlasí s osobou náhradní </w:t>
      </w:r>
      <w:r w:rsidR="00327E89">
        <w:t>k</w:t>
      </w:r>
      <w:r>
        <w:t>valifikované osoby, je oprávněn žádat Dodavatele o její výměnu za jinou osobu se stejnou kvalifikací navrženou Dodavatelem.</w:t>
      </w:r>
    </w:p>
    <w:p w14:paraId="7110458A" w14:textId="75902F3A" w:rsidR="00904B55" w:rsidRDefault="00C2711E" w:rsidP="009C6BA7">
      <w:pPr>
        <w:pStyle w:val="Nadpis1"/>
      </w:pPr>
      <w:r w:rsidRPr="00C2711E">
        <w:t>Závěrečná ustanovení</w:t>
      </w:r>
    </w:p>
    <w:p w14:paraId="7F6F25B5" w14:textId="77777777" w:rsidR="002622E8" w:rsidRPr="002622E8" w:rsidRDefault="002622E8" w:rsidP="002622E8">
      <w:pPr>
        <w:pStyle w:val="Nadpis2"/>
      </w:pPr>
      <w:bookmarkStart w:id="26" w:name="_Ref22820056"/>
      <w:r w:rsidRPr="002622E8">
        <w:t>Smluvní strany budou vzájemně spolupracovat a poskytovat si veškeré informace potřebné pro řádné plnění svých závazků.</w:t>
      </w:r>
      <w:bookmarkEnd w:id="26"/>
      <w:r w:rsidRPr="002622E8">
        <w:t xml:space="preserve"> </w:t>
      </w:r>
    </w:p>
    <w:p w14:paraId="66069899" w14:textId="77777777" w:rsidR="002622E8" w:rsidRPr="002622E8" w:rsidRDefault="002622E8" w:rsidP="002622E8">
      <w:pPr>
        <w:pStyle w:val="Nadpis2"/>
      </w:pPr>
      <w:r w:rsidRPr="002622E8">
        <w:t>Smluvní strany jsou povinny informovat druhou Smluvní stranu o veškerých skutečnostech, které budou, jsou nebo mohou být důležité pro řádné plnění Smlouvy.</w:t>
      </w:r>
    </w:p>
    <w:p w14:paraId="26190B90" w14:textId="77777777" w:rsidR="002622E8" w:rsidRPr="002622E8" w:rsidRDefault="002622E8" w:rsidP="002622E8">
      <w:pPr>
        <w:pStyle w:val="Nadpis2"/>
      </w:pPr>
      <w:r w:rsidRPr="002622E8">
        <w:t>Smluvní strany se budou navzájem informovat o každé organizační změně (např. změna tel. čísel, změna adresy, bankovního spojení atd.) bez zbytečného odkladu.</w:t>
      </w:r>
    </w:p>
    <w:p w14:paraId="29DD4EF5" w14:textId="77777777" w:rsidR="002622E8" w:rsidRPr="002622E8" w:rsidRDefault="002622E8" w:rsidP="002622E8">
      <w:pPr>
        <w:pStyle w:val="Nadpis2"/>
      </w:pPr>
      <w:r w:rsidRPr="002622E8">
        <w:t>Smluvní strany jsou povinny plnit své závazky vyplývající ze Smlouvy tak, aby nedocházelo ke zbytečnému prodlení s plněním jednotlivých termínů a s prodlením splatnosti jednotlivých peněžních závazků.</w:t>
      </w:r>
    </w:p>
    <w:p w14:paraId="2A2AD6F6" w14:textId="77777777" w:rsidR="002622E8" w:rsidRPr="002622E8" w:rsidRDefault="002622E8" w:rsidP="002622E8">
      <w:pPr>
        <w:pStyle w:val="Nadpis2"/>
      </w:pPr>
      <w:r w:rsidRPr="002622E8">
        <w:lastRenderedPageBreak/>
        <w:t>Všechna oznámení mezi Smluvními stranami, která se budou vztahovat ke Smlouvě, nebo která mají být učiněna na základě Smlouvy, musí být učiněna v písemné podobě a prokazatelně doručena druhé Smluvní straně na adresu uvedenou ve Smlouvě, nebude-li stanoveno nebo mezi Smluvními stranami dohodnuto jinak.</w:t>
      </w:r>
    </w:p>
    <w:p w14:paraId="4885598F" w14:textId="77777777" w:rsidR="002622E8" w:rsidRPr="002622E8" w:rsidRDefault="002622E8" w:rsidP="002622E8">
      <w:pPr>
        <w:pStyle w:val="Nadpis2"/>
      </w:pPr>
      <w:bookmarkStart w:id="27" w:name="_Ref22820096"/>
      <w:r w:rsidRPr="002622E8">
        <w:t>Dodavatel podpisem této Smlouvy bere na vědomí a souhlasí s tím, že:</w:t>
      </w:r>
      <w:bookmarkEnd w:id="27"/>
    </w:p>
    <w:p w14:paraId="3EC993A6" w14:textId="77777777" w:rsidR="002622E8" w:rsidRPr="002622E8" w:rsidRDefault="002622E8" w:rsidP="002622E8">
      <w:pPr>
        <w:pStyle w:val="Nadpis2"/>
      </w:pPr>
      <w:r w:rsidRPr="002622E8">
        <w:t>se podpisem této Smlouvy stává v souladu s </w:t>
      </w:r>
      <w:proofErr w:type="spellStart"/>
      <w:r w:rsidRPr="002622E8">
        <w:t>ust</w:t>
      </w:r>
      <w:proofErr w:type="spellEnd"/>
      <w:r w:rsidRPr="002622E8">
        <w:t>. § 2 písm. e) zákona č. 320/2001 Sb., o finanční kontrole ve veřejné správě, ve znění pozdějších předpisů, osobou povinnou spolupůsobit při výkonu finanční kontroly;</w:t>
      </w:r>
    </w:p>
    <w:p w14:paraId="563212D5" w14:textId="77777777" w:rsidR="002622E8" w:rsidRPr="002622E8" w:rsidRDefault="002622E8" w:rsidP="002622E8">
      <w:pPr>
        <w:pStyle w:val="Nadpis2"/>
      </w:pPr>
      <w:r w:rsidRPr="002622E8">
        <w:t xml:space="preserve">obsah Smlouvy bude v plném znění včetně příloh uveřejněn v informačním systému registru smluv podle </w:t>
      </w:r>
      <w:proofErr w:type="spellStart"/>
      <w:r w:rsidRPr="002622E8">
        <w:t>ust</w:t>
      </w:r>
      <w:proofErr w:type="spellEnd"/>
      <w:r w:rsidRPr="002622E8">
        <w:t>. § 2 odst. 1 písm. k) zákona č. 340/2015 Sb., o zvláštních podmínkách účinnosti některých smluv, uveřejňování těchto smluv a o registru smluv (zákon o registru smluv), ve znění pozdějších předpisů (dále jen "</w:t>
      </w:r>
      <w:r w:rsidRPr="002622E8">
        <w:rPr>
          <w:b/>
        </w:rPr>
        <w:t>Zákon o registru smluv</w:t>
      </w:r>
      <w:r w:rsidRPr="002622E8">
        <w:t xml:space="preserve">"); zveřejnění obsahu Smlouvy v registru smluv zajistí Objednatel; </w:t>
      </w:r>
    </w:p>
    <w:p w14:paraId="5A0952D0" w14:textId="36D4DC68" w:rsidR="002622E8" w:rsidRPr="002622E8" w:rsidRDefault="002622E8" w:rsidP="002622E8">
      <w:pPr>
        <w:pStyle w:val="Nadpis2"/>
      </w:pPr>
      <w:r w:rsidRPr="002622E8">
        <w:t xml:space="preserve">dle </w:t>
      </w:r>
      <w:proofErr w:type="spellStart"/>
      <w:r w:rsidRPr="002622E8">
        <w:t>ust</w:t>
      </w:r>
      <w:proofErr w:type="spellEnd"/>
      <w:r w:rsidRPr="002622E8">
        <w:t>. § 5 odst. 5 Zákona o registru smluv Objednatel k vyplnění metadat jako je identifikace Smluvních stran a vymezení předmětu Smlouvy použije údaje uvedené v záhlaví této Smlouvy a</w:t>
      </w:r>
      <w:r w:rsidR="00C73E88">
        <w:t> </w:t>
      </w:r>
      <w:r w:rsidRPr="002622E8">
        <w:t>datum podpisu této Smlouvy bude datum podpisu poslední Smluvní stranou;</w:t>
      </w:r>
    </w:p>
    <w:p w14:paraId="32BAE2CF" w14:textId="77777777" w:rsidR="002622E8" w:rsidRPr="002622E8" w:rsidRDefault="002622E8" w:rsidP="002622E8">
      <w:pPr>
        <w:pStyle w:val="Nadpis2"/>
      </w:pPr>
      <w:r w:rsidRPr="002622E8">
        <w:t xml:space="preserve">poskytnuté osobní údaje uvedené v této Smlouvě jsou poskytnuty dobrovolně a Objednatel je oprávněn zpracovávat poskytnuté osobní údaje uvedené v této Smlouvě za podmínek dle zákona č. 110/2019 Sb., o </w:t>
      </w:r>
      <w:proofErr w:type="spellStart"/>
      <w:r w:rsidRPr="002622E8">
        <w:t>zpracováni</w:t>
      </w:r>
      <w:proofErr w:type="spellEnd"/>
      <w:r w:rsidRPr="002622E8">
        <w:t xml:space="preserve">́ </w:t>
      </w:r>
      <w:proofErr w:type="spellStart"/>
      <w:r w:rsidRPr="002622E8">
        <w:t>osobních</w:t>
      </w:r>
      <w:proofErr w:type="spellEnd"/>
      <w:r w:rsidRPr="002622E8">
        <w:t xml:space="preserve"> </w:t>
      </w:r>
      <w:proofErr w:type="spellStart"/>
      <w:r w:rsidRPr="002622E8">
        <w:t>údaju</w:t>
      </w:r>
      <w:proofErr w:type="spellEnd"/>
      <w:r w:rsidRPr="002622E8">
        <w:t>̊, ve znění pozdějších předpisů a za podmínek dle Nařízení Evropského parlamentu a Rady (EU) 2016/679, o ochraně fyzických osob v souvislosti se zpracováním osobních údajů a o volném pohybu těchto údajů a o zrušení směrnice 95/46/ES (GDPR).</w:t>
      </w:r>
    </w:p>
    <w:p w14:paraId="469BF298" w14:textId="7723AE36" w:rsidR="002622E8" w:rsidRPr="002622E8" w:rsidRDefault="002622E8" w:rsidP="002622E8">
      <w:pPr>
        <w:pStyle w:val="Nadpis2"/>
      </w:pPr>
      <w:r w:rsidRPr="002622E8">
        <w:t xml:space="preserve">Závazkový vztah založený touto Smlouvou se řídí </w:t>
      </w:r>
      <w:r w:rsidR="001D41F5">
        <w:t>o</w:t>
      </w:r>
      <w:r w:rsidRPr="002622E8">
        <w:t>bčanským zákoníkem.</w:t>
      </w:r>
    </w:p>
    <w:p w14:paraId="67B6916D" w14:textId="77777777" w:rsidR="002622E8" w:rsidRPr="002622E8" w:rsidRDefault="002622E8" w:rsidP="002622E8">
      <w:pPr>
        <w:pStyle w:val="Nadpis2"/>
      </w:pPr>
      <w:r w:rsidRPr="002622E8">
        <w:t>Jestliže některé ustanovení této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61F5E520" w14:textId="77777777" w:rsidR="002622E8" w:rsidRPr="002622E8" w:rsidRDefault="002622E8" w:rsidP="002622E8">
      <w:pPr>
        <w:pStyle w:val="Nadpis2"/>
      </w:pPr>
      <w:bookmarkStart w:id="28" w:name="_Ref6419106"/>
      <w:r w:rsidRPr="002622E8">
        <w:t>Smlouva nabývá platnosti podpisem poslední ze Smluvních stran a účinnosti dnem zveřejnění v informačním systému registru smluv.</w:t>
      </w:r>
      <w:bookmarkEnd w:id="28"/>
    </w:p>
    <w:p w14:paraId="3163F75C" w14:textId="32A1C446" w:rsidR="002622E8" w:rsidRPr="002622E8" w:rsidRDefault="002622E8" w:rsidP="002622E8">
      <w:pPr>
        <w:pStyle w:val="Nadpis2"/>
      </w:pPr>
      <w:r w:rsidRPr="002622E8">
        <w:t>V návaznosti na výše ujednané Smluvní strany prohlašují, že skutečnosti uvedené v této Smlouvě nepovažují ani za obchodní tajemství ani za důvěrné informace a udělují svolení k jejich užití a</w:t>
      </w:r>
      <w:r w:rsidR="00C73E88">
        <w:t> </w:t>
      </w:r>
      <w:r w:rsidRPr="002622E8">
        <w:t>zveřejnění bez stanovení jakýchkoliv omezení či podmínek.</w:t>
      </w:r>
    </w:p>
    <w:p w14:paraId="63154C20" w14:textId="77777777" w:rsidR="002622E8" w:rsidRPr="002622E8" w:rsidRDefault="002622E8" w:rsidP="002622E8">
      <w:pPr>
        <w:pStyle w:val="Nadpis2"/>
      </w:pPr>
      <w:r w:rsidRPr="002622E8">
        <w:t xml:space="preserve">Smluvní strany prohlašují, že tato Smlouva představuje dohodu o všech podstatných stávajících vzájemných právech a povinnostech a neexistují žádné vedlejší náležitosti či dohody, které by si Smluvní strany ujednaly. </w:t>
      </w:r>
    </w:p>
    <w:p w14:paraId="4316614F" w14:textId="77777777" w:rsidR="002622E8" w:rsidRPr="002622E8" w:rsidRDefault="002622E8" w:rsidP="002622E8">
      <w:pPr>
        <w:pStyle w:val="Nadpis2"/>
      </w:pPr>
      <w:r w:rsidRPr="002622E8">
        <w:t xml:space="preserve">Pro případ, že Smlouva není uzavírána za přítomnosti odpovědných zástupců obou Smluvních stran, platí, že Smlouva nebude uzavřena, pokud ji některý z účastníků podepíše s jakoukoli změnou či odchylkou, byť nepodstatnou, nebo dodatkem, ledaže druhá Smluvní strana takovou změnu či odchylku nebo dodatek následně schválí. </w:t>
      </w:r>
    </w:p>
    <w:p w14:paraId="4C9FECF0" w14:textId="77777777" w:rsidR="002622E8" w:rsidRPr="002622E8" w:rsidRDefault="002622E8" w:rsidP="002622E8">
      <w:pPr>
        <w:pStyle w:val="Nadpis2"/>
      </w:pPr>
      <w:r w:rsidRPr="002622E8">
        <w:t xml:space="preserve">Tato Smlouva je uzavírána elektronicky. Pokud z nějakého důvodu nebude moci být Smlouva uzavřena elektronicky, bude Smlouva vyhotovena ve třech (3) originálech, z nichž Objednatel obdrží dva (2) a Dodavatel jeden (1). </w:t>
      </w:r>
    </w:p>
    <w:p w14:paraId="1710F9F6" w14:textId="2E5199D7" w:rsidR="00C2711E" w:rsidRDefault="002622E8" w:rsidP="002622E8">
      <w:pPr>
        <w:pStyle w:val="Nadpis2"/>
      </w:pPr>
      <w:r w:rsidRPr="002622E8">
        <w:t>Smluvní strany prohlašují, že tato Smlouva byla sepsána podle jejich skutečné a svobodné vůle, Smlouvu si přečetly, s jejím obsahem souhlasí a na důkaz toho připojují podpisy svých odpovědných zástupců</w:t>
      </w:r>
      <w:r w:rsidR="00C2711E">
        <w:t>.</w:t>
      </w:r>
    </w:p>
    <w:p w14:paraId="69A056DE" w14:textId="5D9B88A1" w:rsidR="000710CE" w:rsidRDefault="000710CE" w:rsidP="002622E8">
      <w:pPr>
        <w:pStyle w:val="Nadpis2"/>
      </w:pPr>
      <w:r>
        <w:lastRenderedPageBreak/>
        <w:t xml:space="preserve">Nedílnou součástí Smlouvy jsou tyto její přílohy: </w:t>
      </w:r>
    </w:p>
    <w:p w14:paraId="5A235683" w14:textId="61F85434" w:rsidR="00F41B1D" w:rsidRDefault="000710CE" w:rsidP="00F41B1D">
      <w:pPr>
        <w:pStyle w:val="Nadpis2"/>
        <w:numPr>
          <w:ilvl w:val="0"/>
          <w:numId w:val="0"/>
        </w:numPr>
        <w:ind w:left="576"/>
      </w:pPr>
      <w:r>
        <w:t>Příloha č. 1 – Realizační tým</w:t>
      </w:r>
      <w:r w:rsidR="00F41B1D">
        <w:t xml:space="preserve"> </w:t>
      </w:r>
      <w:r w:rsidR="00F41B1D" w:rsidRPr="00F41B1D">
        <w:rPr>
          <w:highlight w:val="yellow"/>
        </w:rPr>
        <w:t xml:space="preserve">(BUDE DOPLNĚNO NA ZÁKLADĚ PŘÍLOHY Č. </w:t>
      </w:r>
      <w:r w:rsidR="00F41B1D">
        <w:rPr>
          <w:highlight w:val="yellow"/>
        </w:rPr>
        <w:t>8</w:t>
      </w:r>
      <w:r w:rsidR="00F41B1D" w:rsidRPr="00F41B1D">
        <w:rPr>
          <w:highlight w:val="yellow"/>
        </w:rPr>
        <w:t xml:space="preserve"> ZADÁVACÍ DOKUMENTACE)</w:t>
      </w:r>
    </w:p>
    <w:p w14:paraId="28DC268E" w14:textId="3735FD51" w:rsidR="000710CE" w:rsidRDefault="000710CE" w:rsidP="00F41B1D">
      <w:pPr>
        <w:pStyle w:val="Nadpis2"/>
        <w:numPr>
          <w:ilvl w:val="0"/>
          <w:numId w:val="0"/>
        </w:numPr>
        <w:ind w:left="576"/>
      </w:pPr>
      <w:r>
        <w:t>Příloha č. 2 – Cena</w:t>
      </w:r>
      <w:r w:rsidR="00F41B1D">
        <w:t xml:space="preserve"> </w:t>
      </w:r>
      <w:r w:rsidR="00F41B1D" w:rsidRPr="00F41B1D">
        <w:rPr>
          <w:highlight w:val="yellow"/>
        </w:rPr>
        <w:t>(BUDE DOPLNĚNO NA ZÁKLADĚ PŘÍLOHY Č. 2 ZADÁVACÍ DOKUMENTACE)</w:t>
      </w:r>
    </w:p>
    <w:p w14:paraId="0A157DA1" w14:textId="388C03F3" w:rsidR="006B3174" w:rsidRDefault="006B3174" w:rsidP="00F41B1D">
      <w:pPr>
        <w:pStyle w:val="Nadpis2"/>
        <w:numPr>
          <w:ilvl w:val="0"/>
          <w:numId w:val="0"/>
        </w:numPr>
        <w:ind w:left="576"/>
      </w:pPr>
      <w:r>
        <w:t>Příloha č. 3 – Seznam poddodavatelů (</w:t>
      </w:r>
      <w:r w:rsidRPr="00F41B1D">
        <w:rPr>
          <w:highlight w:val="yellow"/>
        </w:rPr>
        <w:t xml:space="preserve">BUDE DOPLNĚNO NA ZÁKLADĚ PŘÍLOHY Č. </w:t>
      </w:r>
      <w:r>
        <w:rPr>
          <w:highlight w:val="yellow"/>
        </w:rPr>
        <w:t>7</w:t>
      </w:r>
      <w:r w:rsidRPr="00F41B1D">
        <w:rPr>
          <w:highlight w:val="yellow"/>
        </w:rPr>
        <w:t xml:space="preserve"> ZADÁVACÍ DOKUMENTACE</w:t>
      </w:r>
      <w:r>
        <w:t>)</w:t>
      </w:r>
    </w:p>
    <w:p w14:paraId="3B4BC02F" w14:textId="6418933A" w:rsidR="00F70F5B" w:rsidRDefault="00F70F5B" w:rsidP="00E0119E"/>
    <w:p w14:paraId="2574FD25" w14:textId="77777777" w:rsidR="0083752F" w:rsidRPr="000A1431" w:rsidRDefault="0083752F" w:rsidP="00E0119E">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0A1431" w14:paraId="60D0B3F5" w14:textId="77777777" w:rsidTr="00872C68">
        <w:tc>
          <w:tcPr>
            <w:tcW w:w="4531" w:type="dxa"/>
          </w:tcPr>
          <w:p w14:paraId="1E0F93BE" w14:textId="5DAE57BE" w:rsidR="0058079B" w:rsidRPr="000A1431" w:rsidRDefault="00E77C7C" w:rsidP="00E0119E">
            <w:pPr>
              <w:rPr>
                <w:szCs w:val="22"/>
              </w:rPr>
            </w:pPr>
            <w:r w:rsidRPr="000A1431">
              <w:rPr>
                <w:szCs w:val="22"/>
              </w:rPr>
              <w:t xml:space="preserve">V Praze dne </w:t>
            </w:r>
          </w:p>
        </w:tc>
        <w:tc>
          <w:tcPr>
            <w:tcW w:w="4531" w:type="dxa"/>
          </w:tcPr>
          <w:p w14:paraId="4C714F65" w14:textId="77777777" w:rsidR="000710CE" w:rsidRDefault="00E77C7C" w:rsidP="000710CE">
            <w:pPr>
              <w:rPr>
                <w:szCs w:val="22"/>
              </w:rPr>
            </w:pPr>
            <w:r w:rsidRPr="000A1431">
              <w:rPr>
                <w:szCs w:val="22"/>
              </w:rPr>
              <w:t>V </w:t>
            </w:r>
            <w:r w:rsidR="000710CE">
              <w:rPr>
                <w:szCs w:val="22"/>
              </w:rPr>
              <w:t>[</w:t>
            </w:r>
            <w:r w:rsidR="000710CE" w:rsidRPr="00F2500E">
              <w:rPr>
                <w:szCs w:val="22"/>
                <w:highlight w:val="yellow"/>
              </w:rPr>
              <w:t>doplnit</w:t>
            </w:r>
            <w:r w:rsidR="000710CE">
              <w:rPr>
                <w:szCs w:val="22"/>
              </w:rPr>
              <w:t>]</w:t>
            </w:r>
          </w:p>
          <w:p w14:paraId="56A3B12B" w14:textId="78B3F5D7" w:rsidR="0058079B" w:rsidRPr="000A1431" w:rsidRDefault="00E77C7C" w:rsidP="00E0119E">
            <w:pPr>
              <w:rPr>
                <w:szCs w:val="22"/>
              </w:rPr>
            </w:pPr>
            <w:r w:rsidRPr="000A1431">
              <w:rPr>
                <w:szCs w:val="22"/>
              </w:rPr>
              <w:t xml:space="preserve">dne </w:t>
            </w:r>
          </w:p>
        </w:tc>
      </w:tr>
      <w:tr w:rsidR="0058079B" w:rsidRPr="000A1431" w14:paraId="255B5A95" w14:textId="77777777" w:rsidTr="00872C68">
        <w:tc>
          <w:tcPr>
            <w:tcW w:w="4531" w:type="dxa"/>
          </w:tcPr>
          <w:p w14:paraId="1D056053" w14:textId="77777777" w:rsidR="0058079B" w:rsidRPr="000A1431" w:rsidRDefault="0058079B" w:rsidP="00E0119E">
            <w:pPr>
              <w:rPr>
                <w:szCs w:val="22"/>
              </w:rPr>
            </w:pPr>
          </w:p>
          <w:p w14:paraId="1B6B8BD5" w14:textId="77777777" w:rsidR="00917B13" w:rsidRPr="000A1431" w:rsidRDefault="00917B13" w:rsidP="00E0119E">
            <w:pPr>
              <w:rPr>
                <w:szCs w:val="22"/>
              </w:rPr>
            </w:pPr>
          </w:p>
          <w:p w14:paraId="071C0E5E" w14:textId="77777777" w:rsidR="000710CE" w:rsidRPr="000A1431" w:rsidRDefault="000710CE" w:rsidP="00E0119E">
            <w:pPr>
              <w:rPr>
                <w:szCs w:val="22"/>
              </w:rPr>
            </w:pPr>
          </w:p>
          <w:p w14:paraId="3A65AE7F" w14:textId="12D92B17" w:rsidR="0058079B" w:rsidRPr="000A1431" w:rsidRDefault="00025B8F" w:rsidP="00E0119E">
            <w:pPr>
              <w:rPr>
                <w:szCs w:val="22"/>
              </w:rPr>
            </w:pPr>
            <w:r>
              <w:rPr>
                <w:szCs w:val="22"/>
              </w:rPr>
              <w:t>___________________________________</w:t>
            </w:r>
          </w:p>
          <w:p w14:paraId="6ABABA12" w14:textId="3462CBAB" w:rsidR="00257BE2" w:rsidRPr="000A1431" w:rsidRDefault="00257BE2" w:rsidP="008476B0">
            <w:pPr>
              <w:rPr>
                <w:szCs w:val="22"/>
              </w:rPr>
            </w:pPr>
            <w:r w:rsidRPr="000A1431">
              <w:rPr>
                <w:szCs w:val="22"/>
              </w:rPr>
              <w:t xml:space="preserve">Ing. Jan </w:t>
            </w:r>
            <w:r w:rsidR="00010806">
              <w:rPr>
                <w:szCs w:val="22"/>
              </w:rPr>
              <w:t>Paroubek</w:t>
            </w:r>
          </w:p>
          <w:p w14:paraId="69E40FCE" w14:textId="6EEF399D" w:rsidR="0058079B" w:rsidRPr="000A1431" w:rsidRDefault="00010806" w:rsidP="008476B0">
            <w:pPr>
              <w:rPr>
                <w:szCs w:val="22"/>
              </w:rPr>
            </w:pPr>
            <w:r>
              <w:rPr>
                <w:szCs w:val="22"/>
              </w:rPr>
              <w:t>pověřený řízením</w:t>
            </w:r>
          </w:p>
        </w:tc>
        <w:tc>
          <w:tcPr>
            <w:tcW w:w="4531" w:type="dxa"/>
          </w:tcPr>
          <w:p w14:paraId="6D3F5196" w14:textId="77777777" w:rsidR="0058079B" w:rsidRPr="000A1431" w:rsidRDefault="0058079B" w:rsidP="00E0119E">
            <w:pPr>
              <w:rPr>
                <w:szCs w:val="22"/>
              </w:rPr>
            </w:pPr>
          </w:p>
          <w:p w14:paraId="72F5C493" w14:textId="77777777" w:rsidR="0058079B" w:rsidRPr="000A1431" w:rsidRDefault="0058079B" w:rsidP="00E0119E">
            <w:pPr>
              <w:rPr>
                <w:szCs w:val="22"/>
              </w:rPr>
            </w:pPr>
          </w:p>
          <w:p w14:paraId="598342A6" w14:textId="77777777" w:rsidR="0058079B" w:rsidRPr="000A1431" w:rsidRDefault="0058079B" w:rsidP="00E0119E">
            <w:pPr>
              <w:rPr>
                <w:szCs w:val="22"/>
              </w:rPr>
            </w:pPr>
          </w:p>
          <w:p w14:paraId="1BA0AEE7" w14:textId="40A189D4" w:rsidR="0058079B" w:rsidRPr="000A1431" w:rsidRDefault="00025B8F" w:rsidP="00E0119E">
            <w:pPr>
              <w:rPr>
                <w:szCs w:val="22"/>
              </w:rPr>
            </w:pPr>
            <w:r>
              <w:rPr>
                <w:szCs w:val="22"/>
              </w:rPr>
              <w:t>____________________________________</w:t>
            </w:r>
          </w:p>
          <w:p w14:paraId="0F1F9C1F" w14:textId="42FE83B7" w:rsidR="0058079B" w:rsidRPr="000A1431" w:rsidRDefault="00F2500E" w:rsidP="00E0119E">
            <w:pPr>
              <w:rPr>
                <w:szCs w:val="22"/>
              </w:rPr>
            </w:pPr>
            <w:r>
              <w:rPr>
                <w:szCs w:val="22"/>
              </w:rPr>
              <w:t>[</w:t>
            </w:r>
            <w:r w:rsidRPr="00F2500E">
              <w:rPr>
                <w:szCs w:val="22"/>
                <w:highlight w:val="yellow"/>
              </w:rPr>
              <w:t>doplnit</w:t>
            </w:r>
            <w:r>
              <w:rPr>
                <w:szCs w:val="22"/>
              </w:rPr>
              <w:t>]</w:t>
            </w:r>
          </w:p>
          <w:p w14:paraId="3D24A54A" w14:textId="589E166A" w:rsidR="00BE27CA" w:rsidRDefault="00F2500E" w:rsidP="00E0119E">
            <w:pPr>
              <w:rPr>
                <w:szCs w:val="22"/>
              </w:rPr>
            </w:pPr>
            <w:r>
              <w:rPr>
                <w:szCs w:val="22"/>
              </w:rPr>
              <w:t>[</w:t>
            </w:r>
            <w:r w:rsidRPr="00F2500E">
              <w:rPr>
                <w:szCs w:val="22"/>
                <w:highlight w:val="yellow"/>
              </w:rPr>
              <w:t>doplnit</w:t>
            </w:r>
            <w:r>
              <w:rPr>
                <w:szCs w:val="22"/>
              </w:rPr>
              <w:t>]</w:t>
            </w:r>
          </w:p>
          <w:p w14:paraId="28A743B0" w14:textId="77777777" w:rsidR="00BE27CA" w:rsidRDefault="00BE27CA" w:rsidP="00E0119E">
            <w:pPr>
              <w:rPr>
                <w:szCs w:val="22"/>
              </w:rPr>
            </w:pPr>
          </w:p>
          <w:p w14:paraId="7E628A2A" w14:textId="455E2566" w:rsidR="00BE27CA" w:rsidRPr="000A1431" w:rsidRDefault="00BE27CA" w:rsidP="000710CE">
            <w:pPr>
              <w:rPr>
                <w:szCs w:val="22"/>
              </w:rPr>
            </w:pPr>
          </w:p>
        </w:tc>
      </w:tr>
    </w:tbl>
    <w:p w14:paraId="61C0EBFA" w14:textId="05DB070D" w:rsidR="000A0296" w:rsidRDefault="000A0296" w:rsidP="004E7881"/>
    <w:sectPr w:rsidR="000A0296" w:rsidSect="00E90F53">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2A87" w14:textId="77777777" w:rsidR="00023F45" w:rsidRDefault="00023F45" w:rsidP="00953014">
      <w:r>
        <w:separator/>
      </w:r>
    </w:p>
  </w:endnote>
  <w:endnote w:type="continuationSeparator" w:id="0">
    <w:p w14:paraId="60191F9A" w14:textId="77777777" w:rsidR="00023F45" w:rsidRDefault="00023F45" w:rsidP="00953014">
      <w:r>
        <w:continuationSeparator/>
      </w:r>
    </w:p>
  </w:endnote>
  <w:endnote w:type="continuationNotice" w:id="1">
    <w:p w14:paraId="70AE5666" w14:textId="77777777" w:rsidR="00023F45" w:rsidRDefault="00023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22E28E00" w:rsidR="00C0389B" w:rsidRPr="00953014" w:rsidRDefault="00C0389B">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Pr>
            <w:noProof/>
            <w:sz w:val="24"/>
            <w:szCs w:val="24"/>
          </w:rPr>
          <w:t>14</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C0389B" w:rsidRDefault="00C03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C96B" w14:textId="77777777" w:rsidR="00023F45" w:rsidRDefault="00023F45" w:rsidP="00953014">
      <w:r>
        <w:separator/>
      </w:r>
    </w:p>
  </w:footnote>
  <w:footnote w:type="continuationSeparator" w:id="0">
    <w:p w14:paraId="2F2A339B" w14:textId="77777777" w:rsidR="00023F45" w:rsidRDefault="00023F45" w:rsidP="00953014">
      <w:r>
        <w:continuationSeparator/>
      </w:r>
    </w:p>
  </w:footnote>
  <w:footnote w:type="continuationNotice" w:id="1">
    <w:p w14:paraId="0C0933D9" w14:textId="77777777" w:rsidR="00023F45" w:rsidRDefault="00023F45"/>
  </w:footnote>
  <w:footnote w:id="2">
    <w:p w14:paraId="1749C5EF" w14:textId="476D34F8" w:rsidR="00C0389B" w:rsidRDefault="00C0389B" w:rsidP="008C2A48">
      <w:pPr>
        <w:pStyle w:val="Textpoznpodarou"/>
        <w:jc w:val="both"/>
      </w:pPr>
      <w:r>
        <w:rPr>
          <w:rStyle w:val="Znakapoznpodarou"/>
        </w:rPr>
        <w:footnoteRef/>
      </w:r>
      <w:r>
        <w:t xml:space="preserve"> V názorném příkladě, pokud pracnost požadavku činí 10 hodiny, je nejzazší doba plnění stanovena na 10/2, tedy 5 pracovních dní.</w:t>
      </w:r>
    </w:p>
  </w:footnote>
  <w:footnote w:id="3">
    <w:p w14:paraId="2BEDFFB6" w14:textId="15775617" w:rsidR="00C0389B" w:rsidRDefault="00C0389B">
      <w:pPr>
        <w:pStyle w:val="Textpoznpodarou"/>
      </w:pPr>
      <w:r>
        <w:rPr>
          <w:rStyle w:val="Znakapoznpodarou"/>
        </w:rPr>
        <w:footnoteRef/>
      </w:r>
      <w:r>
        <w:t xml:space="preserve"> člověkoden – 8 hodin práce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C0389B" w:rsidRDefault="00000000">
    <w:pPr>
      <w:pStyle w:val="Zhlav"/>
    </w:pPr>
    <w:r>
      <w:rPr>
        <w:noProof/>
      </w:rPr>
      <w:pict w14:anchorId="2712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44E4" w14:textId="43280173" w:rsidR="00C0389B" w:rsidRPr="008742BD" w:rsidRDefault="00C0389B" w:rsidP="00F03C55">
    <w:pPr>
      <w:pStyle w:val="Zhlav"/>
      <w:ind w:left="862"/>
      <w:jc w:val="right"/>
    </w:pPr>
    <w:r>
      <w:t>Příloha č.1: Závazný vzor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C0389B" w:rsidRDefault="00000000">
    <w:pPr>
      <w:pStyle w:val="Zhlav"/>
    </w:pPr>
    <w:r>
      <w:rPr>
        <w:noProof/>
      </w:rPr>
      <w:pict w14:anchorId="2319C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5C92DEA"/>
    <w:multiLevelType w:val="hybridMultilevel"/>
    <w:tmpl w:val="88AEF448"/>
    <w:lvl w:ilvl="0" w:tplc="FFFFFFFF">
      <w:start w:val="1"/>
      <w:numFmt w:val="decimal"/>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885763"/>
    <w:multiLevelType w:val="hybridMultilevel"/>
    <w:tmpl w:val="9564B596"/>
    <w:lvl w:ilvl="0" w:tplc="E63E91B2">
      <w:start w:val="1"/>
      <w:numFmt w:val="decimal"/>
      <w:lvlText w:val="%1."/>
      <w:lvlJc w:val="left"/>
      <w:pPr>
        <w:ind w:left="360" w:hanging="360"/>
      </w:pPr>
      <w:rPr>
        <w:b/>
        <w:bCs/>
      </w:rPr>
    </w:lvl>
    <w:lvl w:ilvl="1" w:tplc="04050003">
      <w:start w:val="1"/>
      <w:numFmt w:val="bullet"/>
      <w:lvlText w:val="o"/>
      <w:lvlJc w:val="left"/>
      <w:pPr>
        <w:ind w:left="1080" w:hanging="360"/>
      </w:pPr>
      <w:rPr>
        <w:rFonts w:ascii="Courier New" w:hAnsi="Courier New" w:cs="Courier New"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7F781F"/>
    <w:multiLevelType w:val="hybridMultilevel"/>
    <w:tmpl w:val="2C00605C"/>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807998"/>
    <w:multiLevelType w:val="multilevel"/>
    <w:tmpl w:val="E926EE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pStyle w:val="Bullet"/>
      <w:lvlText w:val=""/>
      <w:lvlJc w:val="left"/>
      <w:pPr>
        <w:ind w:left="1637"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C839D7"/>
    <w:multiLevelType w:val="multilevel"/>
    <w:tmpl w:val="97E23C7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33F3D"/>
    <w:multiLevelType w:val="hybridMultilevel"/>
    <w:tmpl w:val="3788AAB6"/>
    <w:lvl w:ilvl="0" w:tplc="FFFFFFFF">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start w:val="1"/>
      <w:numFmt w:val="bullet"/>
      <w:lvlText w:val=""/>
      <w:lvlJc w:val="left"/>
      <w:pPr>
        <w:ind w:left="2798" w:hanging="360"/>
      </w:pPr>
      <w:rPr>
        <w:rFonts w:ascii="Wingdings" w:hAnsi="Wingdings" w:hint="default"/>
      </w:rPr>
    </w:lvl>
    <w:lvl w:ilvl="3" w:tplc="04090001">
      <w:start w:val="1"/>
      <w:numFmt w:val="bullet"/>
      <w:lvlText w:val=""/>
      <w:lvlJc w:val="left"/>
      <w:pPr>
        <w:ind w:left="3518" w:hanging="360"/>
      </w:pPr>
      <w:rPr>
        <w:rFonts w:ascii="Symbol" w:hAnsi="Symbol" w:hint="default"/>
      </w:rPr>
    </w:lvl>
    <w:lvl w:ilvl="4" w:tplc="04090003">
      <w:start w:val="1"/>
      <w:numFmt w:val="bullet"/>
      <w:lvlText w:val="o"/>
      <w:lvlJc w:val="left"/>
      <w:pPr>
        <w:ind w:left="4238" w:hanging="360"/>
      </w:pPr>
      <w:rPr>
        <w:rFonts w:ascii="Courier New" w:hAnsi="Courier New" w:cs="Courier New" w:hint="default"/>
      </w:rPr>
    </w:lvl>
    <w:lvl w:ilvl="5" w:tplc="04090005">
      <w:start w:val="1"/>
      <w:numFmt w:val="bullet"/>
      <w:lvlText w:val=""/>
      <w:lvlJc w:val="left"/>
      <w:pPr>
        <w:ind w:left="4958" w:hanging="360"/>
      </w:pPr>
      <w:rPr>
        <w:rFonts w:ascii="Wingdings" w:hAnsi="Wingdings" w:hint="default"/>
      </w:rPr>
    </w:lvl>
    <w:lvl w:ilvl="6" w:tplc="04090001">
      <w:start w:val="1"/>
      <w:numFmt w:val="bullet"/>
      <w:lvlText w:val=""/>
      <w:lvlJc w:val="left"/>
      <w:pPr>
        <w:ind w:left="5678" w:hanging="360"/>
      </w:pPr>
      <w:rPr>
        <w:rFonts w:ascii="Symbol" w:hAnsi="Symbol" w:hint="default"/>
      </w:rPr>
    </w:lvl>
    <w:lvl w:ilvl="7" w:tplc="04090003">
      <w:start w:val="1"/>
      <w:numFmt w:val="bullet"/>
      <w:lvlText w:val="o"/>
      <w:lvlJc w:val="left"/>
      <w:pPr>
        <w:ind w:left="6398" w:hanging="360"/>
      </w:pPr>
      <w:rPr>
        <w:rFonts w:ascii="Courier New" w:hAnsi="Courier New" w:cs="Courier New" w:hint="default"/>
      </w:rPr>
    </w:lvl>
    <w:lvl w:ilvl="8" w:tplc="04090005">
      <w:start w:val="1"/>
      <w:numFmt w:val="bullet"/>
      <w:lvlText w:val=""/>
      <w:lvlJc w:val="left"/>
      <w:pPr>
        <w:ind w:left="7118" w:hanging="360"/>
      </w:pPr>
      <w:rPr>
        <w:rFonts w:ascii="Wingdings" w:hAnsi="Wingdings" w:hint="default"/>
      </w:rPr>
    </w:lvl>
  </w:abstractNum>
  <w:abstractNum w:abstractNumId="10" w15:restartNumberingAfterBreak="0">
    <w:nsid w:val="55684D44"/>
    <w:multiLevelType w:val="hybridMultilevel"/>
    <w:tmpl w:val="E3B07BA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6AFD42D6"/>
    <w:multiLevelType w:val="hybridMultilevel"/>
    <w:tmpl w:val="3788AAB6"/>
    <w:lvl w:ilvl="0" w:tplc="0EBA748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2" w15:restartNumberingAfterBreak="0">
    <w:nsid w:val="6F4E573C"/>
    <w:multiLevelType w:val="hybridMultilevel"/>
    <w:tmpl w:val="0728FF32"/>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980" w:hanging="360"/>
      </w:pPr>
      <w:rPr>
        <w:rFonts w:ascii="Wingdings" w:hAnsi="Wingdings" w:hint="default"/>
      </w:rPr>
    </w:lvl>
    <w:lvl w:ilvl="3" w:tplc="04050005">
      <w:start w:val="1"/>
      <w:numFmt w:val="bullet"/>
      <w:lvlText w:val=""/>
      <w:lvlJc w:val="left"/>
      <w:pPr>
        <w:ind w:left="2520" w:hanging="360"/>
      </w:pPr>
      <w:rPr>
        <w:rFonts w:ascii="Wingdings" w:hAnsi="Wingding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C1807E5"/>
    <w:multiLevelType w:val="hybridMultilevel"/>
    <w:tmpl w:val="FC7837EA"/>
    <w:lvl w:ilvl="0" w:tplc="77C64808">
      <w:start w:val="1"/>
      <w:numFmt w:val="decimal"/>
      <w:lvlText w:val="%1."/>
      <w:lvlJc w:val="left"/>
      <w:pPr>
        <w:ind w:left="360" w:hanging="360"/>
      </w:pPr>
      <w:rPr>
        <w:b/>
        <w:bCs/>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92715397">
    <w:abstractNumId w:val="0"/>
  </w:num>
  <w:num w:numId="2" w16cid:durableId="976953196">
    <w:abstractNumId w:val="5"/>
  </w:num>
  <w:num w:numId="3" w16cid:durableId="1178234567">
    <w:abstractNumId w:val="7"/>
  </w:num>
  <w:num w:numId="4" w16cid:durableId="750195752">
    <w:abstractNumId w:val="4"/>
  </w:num>
  <w:num w:numId="5" w16cid:durableId="1907835232">
    <w:abstractNumId w:val="5"/>
  </w:num>
  <w:num w:numId="6" w16cid:durableId="2027317830">
    <w:abstractNumId w:val="11"/>
  </w:num>
  <w:num w:numId="7" w16cid:durableId="157466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3159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058429">
    <w:abstractNumId w:val="5"/>
  </w:num>
  <w:num w:numId="10" w16cid:durableId="886918357">
    <w:abstractNumId w:val="8"/>
  </w:num>
  <w:num w:numId="11" w16cid:durableId="118423553">
    <w:abstractNumId w:val="9"/>
  </w:num>
  <w:num w:numId="12" w16cid:durableId="825976084">
    <w:abstractNumId w:val="5"/>
  </w:num>
  <w:num w:numId="13" w16cid:durableId="165175657">
    <w:abstractNumId w:val="5"/>
  </w:num>
  <w:num w:numId="14" w16cid:durableId="101607492">
    <w:abstractNumId w:val="5"/>
  </w:num>
  <w:num w:numId="15" w16cid:durableId="605620804">
    <w:abstractNumId w:val="5"/>
  </w:num>
  <w:num w:numId="16" w16cid:durableId="2140029278">
    <w:abstractNumId w:val="5"/>
  </w:num>
  <w:num w:numId="17" w16cid:durableId="1624463426">
    <w:abstractNumId w:val="5"/>
  </w:num>
  <w:num w:numId="18" w16cid:durableId="1468165899">
    <w:abstractNumId w:val="5"/>
  </w:num>
  <w:num w:numId="19" w16cid:durableId="1738817941">
    <w:abstractNumId w:val="5"/>
  </w:num>
  <w:num w:numId="20" w16cid:durableId="5055952">
    <w:abstractNumId w:val="5"/>
  </w:num>
  <w:num w:numId="21" w16cid:durableId="760027907">
    <w:abstractNumId w:val="5"/>
  </w:num>
  <w:num w:numId="22" w16cid:durableId="932785416">
    <w:abstractNumId w:val="13"/>
  </w:num>
  <w:num w:numId="23" w16cid:durableId="1898665815">
    <w:abstractNumId w:val="2"/>
  </w:num>
  <w:num w:numId="24" w16cid:durableId="1084759628">
    <w:abstractNumId w:val="1"/>
  </w:num>
  <w:num w:numId="25" w16cid:durableId="129828151">
    <w:abstractNumId w:val="5"/>
  </w:num>
  <w:num w:numId="26" w16cid:durableId="1742288750">
    <w:abstractNumId w:val="5"/>
  </w:num>
  <w:num w:numId="27" w16cid:durableId="913007781">
    <w:abstractNumId w:val="5"/>
  </w:num>
  <w:num w:numId="28" w16cid:durableId="1186482205">
    <w:abstractNumId w:val="5"/>
  </w:num>
  <w:num w:numId="29" w16cid:durableId="506864881">
    <w:abstractNumId w:val="5"/>
  </w:num>
  <w:num w:numId="30" w16cid:durableId="1437290547">
    <w:abstractNumId w:val="3"/>
  </w:num>
  <w:num w:numId="31" w16cid:durableId="799762035">
    <w:abstractNumId w:val="5"/>
  </w:num>
  <w:num w:numId="32" w16cid:durableId="526600793">
    <w:abstractNumId w:val="5"/>
  </w:num>
  <w:num w:numId="33" w16cid:durableId="182743288">
    <w:abstractNumId w:val="5"/>
  </w:num>
  <w:num w:numId="34" w16cid:durableId="363024888">
    <w:abstractNumId w:val="5"/>
  </w:num>
  <w:num w:numId="35" w16cid:durableId="692656548">
    <w:abstractNumId w:val="5"/>
  </w:num>
  <w:num w:numId="36" w16cid:durableId="1168983530">
    <w:abstractNumId w:val="12"/>
  </w:num>
  <w:num w:numId="37" w16cid:durableId="950358729">
    <w:abstractNumId w:val="5"/>
  </w:num>
  <w:num w:numId="38" w16cid:durableId="725375480">
    <w:abstractNumId w:val="5"/>
  </w:num>
  <w:num w:numId="39" w16cid:durableId="1132406552">
    <w:abstractNumId w:val="5"/>
  </w:num>
  <w:num w:numId="40" w16cid:durableId="500434605">
    <w:abstractNumId w:val="5"/>
  </w:num>
  <w:num w:numId="41" w16cid:durableId="487092469">
    <w:abstractNumId w:val="5"/>
  </w:num>
  <w:num w:numId="42" w16cid:durableId="116876937">
    <w:abstractNumId w:val="5"/>
  </w:num>
  <w:num w:numId="43" w16cid:durableId="752433265">
    <w:abstractNumId w:val="5"/>
  </w:num>
  <w:num w:numId="44" w16cid:durableId="988093968">
    <w:abstractNumId w:val="5"/>
  </w:num>
  <w:num w:numId="45" w16cid:durableId="91437710">
    <w:abstractNumId w:val="5"/>
  </w:num>
  <w:num w:numId="46" w16cid:durableId="770320235">
    <w:abstractNumId w:val="5"/>
  </w:num>
  <w:num w:numId="47" w16cid:durableId="1510833699">
    <w:abstractNumId w:val="5"/>
  </w:num>
  <w:num w:numId="48" w16cid:durableId="932128858">
    <w:abstractNumId w:val="5"/>
  </w:num>
  <w:num w:numId="49" w16cid:durableId="192037958">
    <w:abstractNumId w:val="5"/>
  </w:num>
  <w:num w:numId="50" w16cid:durableId="185799552">
    <w:abstractNumId w:val="5"/>
  </w:num>
  <w:num w:numId="51" w16cid:durableId="1405182684">
    <w:abstractNumId w:val="5"/>
  </w:num>
  <w:num w:numId="52" w16cid:durableId="1477717625">
    <w:abstractNumId w:val="5"/>
  </w:num>
  <w:num w:numId="53" w16cid:durableId="1269237909">
    <w:abstractNumId w:val="5"/>
  </w:num>
  <w:num w:numId="54" w16cid:durableId="1925916139">
    <w:abstractNumId w:val="5"/>
  </w:num>
  <w:num w:numId="55" w16cid:durableId="100304746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B1"/>
    <w:rsid w:val="00001D80"/>
    <w:rsid w:val="0000232D"/>
    <w:rsid w:val="000057BD"/>
    <w:rsid w:val="00005DB1"/>
    <w:rsid w:val="000061CD"/>
    <w:rsid w:val="00006F4A"/>
    <w:rsid w:val="0000736C"/>
    <w:rsid w:val="0001036A"/>
    <w:rsid w:val="00010806"/>
    <w:rsid w:val="000108CE"/>
    <w:rsid w:val="000112DB"/>
    <w:rsid w:val="000112DC"/>
    <w:rsid w:val="0001225E"/>
    <w:rsid w:val="000122B5"/>
    <w:rsid w:val="00012361"/>
    <w:rsid w:val="00012830"/>
    <w:rsid w:val="00013A0A"/>
    <w:rsid w:val="00014E8D"/>
    <w:rsid w:val="000153F7"/>
    <w:rsid w:val="00015485"/>
    <w:rsid w:val="00015BE7"/>
    <w:rsid w:val="000168DE"/>
    <w:rsid w:val="000174BF"/>
    <w:rsid w:val="00017826"/>
    <w:rsid w:val="00020B5F"/>
    <w:rsid w:val="00020CD7"/>
    <w:rsid w:val="00021A92"/>
    <w:rsid w:val="00021E44"/>
    <w:rsid w:val="00023345"/>
    <w:rsid w:val="00023DB0"/>
    <w:rsid w:val="00023F45"/>
    <w:rsid w:val="00024C8B"/>
    <w:rsid w:val="000257E3"/>
    <w:rsid w:val="00025953"/>
    <w:rsid w:val="00025B8F"/>
    <w:rsid w:val="00026C25"/>
    <w:rsid w:val="000279EC"/>
    <w:rsid w:val="00027B5D"/>
    <w:rsid w:val="000301F3"/>
    <w:rsid w:val="0003126C"/>
    <w:rsid w:val="00031F0A"/>
    <w:rsid w:val="00031F50"/>
    <w:rsid w:val="00031F7D"/>
    <w:rsid w:val="00034FBE"/>
    <w:rsid w:val="0003555C"/>
    <w:rsid w:val="00035E88"/>
    <w:rsid w:val="00036810"/>
    <w:rsid w:val="000372FB"/>
    <w:rsid w:val="00037D7E"/>
    <w:rsid w:val="00040388"/>
    <w:rsid w:val="00041813"/>
    <w:rsid w:val="00042D9F"/>
    <w:rsid w:val="00043FDF"/>
    <w:rsid w:val="000441F3"/>
    <w:rsid w:val="00044263"/>
    <w:rsid w:val="00044862"/>
    <w:rsid w:val="00044990"/>
    <w:rsid w:val="000450E9"/>
    <w:rsid w:val="00045352"/>
    <w:rsid w:val="000461FE"/>
    <w:rsid w:val="000471A4"/>
    <w:rsid w:val="00047309"/>
    <w:rsid w:val="000474A4"/>
    <w:rsid w:val="000475FD"/>
    <w:rsid w:val="00047E91"/>
    <w:rsid w:val="00050E9E"/>
    <w:rsid w:val="00054D49"/>
    <w:rsid w:val="0005558A"/>
    <w:rsid w:val="00055A50"/>
    <w:rsid w:val="000560DF"/>
    <w:rsid w:val="00056C6A"/>
    <w:rsid w:val="0005797B"/>
    <w:rsid w:val="00057CFF"/>
    <w:rsid w:val="00061328"/>
    <w:rsid w:val="00061D6C"/>
    <w:rsid w:val="00061DED"/>
    <w:rsid w:val="00064194"/>
    <w:rsid w:val="0006428A"/>
    <w:rsid w:val="0006462F"/>
    <w:rsid w:val="00064833"/>
    <w:rsid w:val="00064C8B"/>
    <w:rsid w:val="000650E2"/>
    <w:rsid w:val="00065274"/>
    <w:rsid w:val="000663C3"/>
    <w:rsid w:val="000666BE"/>
    <w:rsid w:val="000704EA"/>
    <w:rsid w:val="00070A8C"/>
    <w:rsid w:val="000710CE"/>
    <w:rsid w:val="00071EFB"/>
    <w:rsid w:val="00071F01"/>
    <w:rsid w:val="00072ADE"/>
    <w:rsid w:val="0007361B"/>
    <w:rsid w:val="00073ABE"/>
    <w:rsid w:val="00073BB9"/>
    <w:rsid w:val="00074012"/>
    <w:rsid w:val="000752C3"/>
    <w:rsid w:val="00075A98"/>
    <w:rsid w:val="00075E51"/>
    <w:rsid w:val="00075FCA"/>
    <w:rsid w:val="000800C3"/>
    <w:rsid w:val="0008087B"/>
    <w:rsid w:val="00080F88"/>
    <w:rsid w:val="0008153E"/>
    <w:rsid w:val="00082FD1"/>
    <w:rsid w:val="00085462"/>
    <w:rsid w:val="0008587E"/>
    <w:rsid w:val="0008677C"/>
    <w:rsid w:val="0008714C"/>
    <w:rsid w:val="00087B09"/>
    <w:rsid w:val="0009005F"/>
    <w:rsid w:val="0009062A"/>
    <w:rsid w:val="00090986"/>
    <w:rsid w:val="00090F7E"/>
    <w:rsid w:val="0009168C"/>
    <w:rsid w:val="00091BD3"/>
    <w:rsid w:val="00092755"/>
    <w:rsid w:val="000932FE"/>
    <w:rsid w:val="00093B45"/>
    <w:rsid w:val="00094584"/>
    <w:rsid w:val="00095179"/>
    <w:rsid w:val="00095953"/>
    <w:rsid w:val="00096DAF"/>
    <w:rsid w:val="0009781A"/>
    <w:rsid w:val="000A0296"/>
    <w:rsid w:val="000A038E"/>
    <w:rsid w:val="000A0AF5"/>
    <w:rsid w:val="000A0C80"/>
    <w:rsid w:val="000A107E"/>
    <w:rsid w:val="000A1431"/>
    <w:rsid w:val="000A1EAE"/>
    <w:rsid w:val="000A1EB4"/>
    <w:rsid w:val="000A3714"/>
    <w:rsid w:val="000A3B2C"/>
    <w:rsid w:val="000A4BF0"/>
    <w:rsid w:val="000A4FED"/>
    <w:rsid w:val="000A58FA"/>
    <w:rsid w:val="000A5B62"/>
    <w:rsid w:val="000A6A84"/>
    <w:rsid w:val="000A73DA"/>
    <w:rsid w:val="000A791F"/>
    <w:rsid w:val="000A7BAD"/>
    <w:rsid w:val="000B02F2"/>
    <w:rsid w:val="000B04FB"/>
    <w:rsid w:val="000B0860"/>
    <w:rsid w:val="000B0A63"/>
    <w:rsid w:val="000B1328"/>
    <w:rsid w:val="000B242E"/>
    <w:rsid w:val="000B244C"/>
    <w:rsid w:val="000B2D0F"/>
    <w:rsid w:val="000B3091"/>
    <w:rsid w:val="000B3CF3"/>
    <w:rsid w:val="000B42BF"/>
    <w:rsid w:val="000B6C71"/>
    <w:rsid w:val="000B7134"/>
    <w:rsid w:val="000C008D"/>
    <w:rsid w:val="000C036F"/>
    <w:rsid w:val="000C1827"/>
    <w:rsid w:val="000C2E74"/>
    <w:rsid w:val="000C32CB"/>
    <w:rsid w:val="000C3D01"/>
    <w:rsid w:val="000C4B5C"/>
    <w:rsid w:val="000C4CAE"/>
    <w:rsid w:val="000C572B"/>
    <w:rsid w:val="000C5AD7"/>
    <w:rsid w:val="000C609F"/>
    <w:rsid w:val="000C6F86"/>
    <w:rsid w:val="000C792D"/>
    <w:rsid w:val="000D0421"/>
    <w:rsid w:val="000D09A6"/>
    <w:rsid w:val="000D1B83"/>
    <w:rsid w:val="000D232A"/>
    <w:rsid w:val="000D2416"/>
    <w:rsid w:val="000D2847"/>
    <w:rsid w:val="000D2EA1"/>
    <w:rsid w:val="000D329C"/>
    <w:rsid w:val="000D334C"/>
    <w:rsid w:val="000D36AD"/>
    <w:rsid w:val="000D4D9B"/>
    <w:rsid w:val="000D65C5"/>
    <w:rsid w:val="000D7679"/>
    <w:rsid w:val="000D7C0C"/>
    <w:rsid w:val="000D7E08"/>
    <w:rsid w:val="000E14C1"/>
    <w:rsid w:val="000E1ACA"/>
    <w:rsid w:val="000E2655"/>
    <w:rsid w:val="000E28AE"/>
    <w:rsid w:val="000E2D0E"/>
    <w:rsid w:val="000E2FD7"/>
    <w:rsid w:val="000E4446"/>
    <w:rsid w:val="000E64F3"/>
    <w:rsid w:val="000E7A85"/>
    <w:rsid w:val="000F00C0"/>
    <w:rsid w:val="000F1084"/>
    <w:rsid w:val="000F157A"/>
    <w:rsid w:val="000F1860"/>
    <w:rsid w:val="000F24E1"/>
    <w:rsid w:val="000F28F4"/>
    <w:rsid w:val="000F2F8D"/>
    <w:rsid w:val="000F4A9E"/>
    <w:rsid w:val="000F4B73"/>
    <w:rsid w:val="000F5055"/>
    <w:rsid w:val="000F5422"/>
    <w:rsid w:val="000F5D26"/>
    <w:rsid w:val="000F6233"/>
    <w:rsid w:val="000F69E9"/>
    <w:rsid w:val="000F7ED0"/>
    <w:rsid w:val="00100203"/>
    <w:rsid w:val="00100477"/>
    <w:rsid w:val="00100932"/>
    <w:rsid w:val="00101106"/>
    <w:rsid w:val="00101635"/>
    <w:rsid w:val="00101902"/>
    <w:rsid w:val="00101960"/>
    <w:rsid w:val="001029DA"/>
    <w:rsid w:val="00102AF1"/>
    <w:rsid w:val="00102B2D"/>
    <w:rsid w:val="0010300E"/>
    <w:rsid w:val="001035AD"/>
    <w:rsid w:val="00103970"/>
    <w:rsid w:val="00106C26"/>
    <w:rsid w:val="00106FE7"/>
    <w:rsid w:val="001111FB"/>
    <w:rsid w:val="00112D65"/>
    <w:rsid w:val="00114EAF"/>
    <w:rsid w:val="001150B0"/>
    <w:rsid w:val="00115E17"/>
    <w:rsid w:val="00116139"/>
    <w:rsid w:val="00117AFE"/>
    <w:rsid w:val="00120E21"/>
    <w:rsid w:val="00120F78"/>
    <w:rsid w:val="0012162A"/>
    <w:rsid w:val="00121661"/>
    <w:rsid w:val="00121F37"/>
    <w:rsid w:val="00122F2F"/>
    <w:rsid w:val="00125B91"/>
    <w:rsid w:val="00125DC7"/>
    <w:rsid w:val="00126358"/>
    <w:rsid w:val="001269FB"/>
    <w:rsid w:val="00126F29"/>
    <w:rsid w:val="00130100"/>
    <w:rsid w:val="00131307"/>
    <w:rsid w:val="001329E5"/>
    <w:rsid w:val="00132DB8"/>
    <w:rsid w:val="00133D46"/>
    <w:rsid w:val="00133D49"/>
    <w:rsid w:val="001345D8"/>
    <w:rsid w:val="00134805"/>
    <w:rsid w:val="00134864"/>
    <w:rsid w:val="00134CBB"/>
    <w:rsid w:val="00134D6C"/>
    <w:rsid w:val="0013522F"/>
    <w:rsid w:val="00135E8B"/>
    <w:rsid w:val="00142123"/>
    <w:rsid w:val="001436BE"/>
    <w:rsid w:val="00143AA1"/>
    <w:rsid w:val="00144A90"/>
    <w:rsid w:val="00145050"/>
    <w:rsid w:val="00145094"/>
    <w:rsid w:val="00145AA3"/>
    <w:rsid w:val="001471EF"/>
    <w:rsid w:val="0014722E"/>
    <w:rsid w:val="00147B23"/>
    <w:rsid w:val="00147F60"/>
    <w:rsid w:val="00150236"/>
    <w:rsid w:val="0015203A"/>
    <w:rsid w:val="00152F25"/>
    <w:rsid w:val="00153683"/>
    <w:rsid w:val="00153944"/>
    <w:rsid w:val="0015400E"/>
    <w:rsid w:val="00155590"/>
    <w:rsid w:val="00155AF4"/>
    <w:rsid w:val="00155F37"/>
    <w:rsid w:val="0015608B"/>
    <w:rsid w:val="001569A7"/>
    <w:rsid w:val="00156A38"/>
    <w:rsid w:val="00156B0B"/>
    <w:rsid w:val="00156D06"/>
    <w:rsid w:val="001601D3"/>
    <w:rsid w:val="00160FAC"/>
    <w:rsid w:val="001617CC"/>
    <w:rsid w:val="00161DAC"/>
    <w:rsid w:val="00162430"/>
    <w:rsid w:val="00162F60"/>
    <w:rsid w:val="00164C68"/>
    <w:rsid w:val="00164C78"/>
    <w:rsid w:val="00165496"/>
    <w:rsid w:val="00166354"/>
    <w:rsid w:val="00166907"/>
    <w:rsid w:val="001678E9"/>
    <w:rsid w:val="00167CF2"/>
    <w:rsid w:val="00170AE9"/>
    <w:rsid w:val="0017242E"/>
    <w:rsid w:val="001729E0"/>
    <w:rsid w:val="00172F83"/>
    <w:rsid w:val="00175937"/>
    <w:rsid w:val="001762C6"/>
    <w:rsid w:val="00176DE2"/>
    <w:rsid w:val="00177878"/>
    <w:rsid w:val="00180853"/>
    <w:rsid w:val="00180E94"/>
    <w:rsid w:val="00182BD9"/>
    <w:rsid w:val="00182CA0"/>
    <w:rsid w:val="00183278"/>
    <w:rsid w:val="00184187"/>
    <w:rsid w:val="0018424F"/>
    <w:rsid w:val="00184F89"/>
    <w:rsid w:val="00185BE0"/>
    <w:rsid w:val="00185FD7"/>
    <w:rsid w:val="001865A2"/>
    <w:rsid w:val="001872B4"/>
    <w:rsid w:val="0018776A"/>
    <w:rsid w:val="00191EEE"/>
    <w:rsid w:val="00192406"/>
    <w:rsid w:val="00192F72"/>
    <w:rsid w:val="00193D5D"/>
    <w:rsid w:val="00195F86"/>
    <w:rsid w:val="00196597"/>
    <w:rsid w:val="00196CEF"/>
    <w:rsid w:val="0019729B"/>
    <w:rsid w:val="001972EE"/>
    <w:rsid w:val="001A1C5B"/>
    <w:rsid w:val="001A240E"/>
    <w:rsid w:val="001A3544"/>
    <w:rsid w:val="001A48A9"/>
    <w:rsid w:val="001A542D"/>
    <w:rsid w:val="001A61BC"/>
    <w:rsid w:val="001A6A92"/>
    <w:rsid w:val="001A6B19"/>
    <w:rsid w:val="001B05E2"/>
    <w:rsid w:val="001B128C"/>
    <w:rsid w:val="001B1550"/>
    <w:rsid w:val="001B15F1"/>
    <w:rsid w:val="001B2BA7"/>
    <w:rsid w:val="001B36BB"/>
    <w:rsid w:val="001B5007"/>
    <w:rsid w:val="001B5449"/>
    <w:rsid w:val="001B5718"/>
    <w:rsid w:val="001B6640"/>
    <w:rsid w:val="001B66B1"/>
    <w:rsid w:val="001B78B3"/>
    <w:rsid w:val="001B7BD2"/>
    <w:rsid w:val="001C007F"/>
    <w:rsid w:val="001C00C6"/>
    <w:rsid w:val="001C035C"/>
    <w:rsid w:val="001C0A72"/>
    <w:rsid w:val="001C19E9"/>
    <w:rsid w:val="001C2366"/>
    <w:rsid w:val="001C2989"/>
    <w:rsid w:val="001C2F0C"/>
    <w:rsid w:val="001C392E"/>
    <w:rsid w:val="001C3E9C"/>
    <w:rsid w:val="001C40A3"/>
    <w:rsid w:val="001C4B3B"/>
    <w:rsid w:val="001C4C2C"/>
    <w:rsid w:val="001C4D72"/>
    <w:rsid w:val="001C5159"/>
    <w:rsid w:val="001C57E6"/>
    <w:rsid w:val="001C5D06"/>
    <w:rsid w:val="001C62C7"/>
    <w:rsid w:val="001C6A42"/>
    <w:rsid w:val="001C6EEC"/>
    <w:rsid w:val="001D05A9"/>
    <w:rsid w:val="001D0A20"/>
    <w:rsid w:val="001D0AA3"/>
    <w:rsid w:val="001D11C7"/>
    <w:rsid w:val="001D13A8"/>
    <w:rsid w:val="001D161C"/>
    <w:rsid w:val="001D23DD"/>
    <w:rsid w:val="001D2591"/>
    <w:rsid w:val="001D2C44"/>
    <w:rsid w:val="001D3222"/>
    <w:rsid w:val="001D385C"/>
    <w:rsid w:val="001D41F5"/>
    <w:rsid w:val="001D4C35"/>
    <w:rsid w:val="001D5B91"/>
    <w:rsid w:val="001D723E"/>
    <w:rsid w:val="001D7ABB"/>
    <w:rsid w:val="001E0873"/>
    <w:rsid w:val="001E0CCC"/>
    <w:rsid w:val="001E0F16"/>
    <w:rsid w:val="001E129E"/>
    <w:rsid w:val="001E1648"/>
    <w:rsid w:val="001E18A0"/>
    <w:rsid w:val="001E1B80"/>
    <w:rsid w:val="001E2B2D"/>
    <w:rsid w:val="001E2E0C"/>
    <w:rsid w:val="001E315B"/>
    <w:rsid w:val="001E3D22"/>
    <w:rsid w:val="001E441A"/>
    <w:rsid w:val="001E4776"/>
    <w:rsid w:val="001E586C"/>
    <w:rsid w:val="001E6461"/>
    <w:rsid w:val="001E647B"/>
    <w:rsid w:val="001E669E"/>
    <w:rsid w:val="001E7132"/>
    <w:rsid w:val="001E7BE6"/>
    <w:rsid w:val="001F1119"/>
    <w:rsid w:val="001F3558"/>
    <w:rsid w:val="001F358D"/>
    <w:rsid w:val="001F4460"/>
    <w:rsid w:val="001F4A95"/>
    <w:rsid w:val="001F522A"/>
    <w:rsid w:val="002006EE"/>
    <w:rsid w:val="00201663"/>
    <w:rsid w:val="00202D2B"/>
    <w:rsid w:val="00202ECE"/>
    <w:rsid w:val="00203D42"/>
    <w:rsid w:val="00204102"/>
    <w:rsid w:val="00204D1D"/>
    <w:rsid w:val="002050EF"/>
    <w:rsid w:val="0020513A"/>
    <w:rsid w:val="002053D6"/>
    <w:rsid w:val="0020559A"/>
    <w:rsid w:val="0020560D"/>
    <w:rsid w:val="00205CF8"/>
    <w:rsid w:val="00206047"/>
    <w:rsid w:val="00207984"/>
    <w:rsid w:val="00210C92"/>
    <w:rsid w:val="00210F73"/>
    <w:rsid w:val="002122F5"/>
    <w:rsid w:val="0021244E"/>
    <w:rsid w:val="00212686"/>
    <w:rsid w:val="00212A83"/>
    <w:rsid w:val="00213CE5"/>
    <w:rsid w:val="00214139"/>
    <w:rsid w:val="00214D86"/>
    <w:rsid w:val="00215543"/>
    <w:rsid w:val="00215C23"/>
    <w:rsid w:val="0021679F"/>
    <w:rsid w:val="00216898"/>
    <w:rsid w:val="00216C62"/>
    <w:rsid w:val="00217113"/>
    <w:rsid w:val="00217B32"/>
    <w:rsid w:val="00220A96"/>
    <w:rsid w:val="002213C7"/>
    <w:rsid w:val="00222BAC"/>
    <w:rsid w:val="00223F47"/>
    <w:rsid w:val="00225ED9"/>
    <w:rsid w:val="00226DF8"/>
    <w:rsid w:val="002274ED"/>
    <w:rsid w:val="00230B8C"/>
    <w:rsid w:val="002317C1"/>
    <w:rsid w:val="00231A19"/>
    <w:rsid w:val="00231CB5"/>
    <w:rsid w:val="00231CE6"/>
    <w:rsid w:val="00233872"/>
    <w:rsid w:val="00234C37"/>
    <w:rsid w:val="00235891"/>
    <w:rsid w:val="00235DA4"/>
    <w:rsid w:val="00236101"/>
    <w:rsid w:val="002368DC"/>
    <w:rsid w:val="00236C52"/>
    <w:rsid w:val="00236D70"/>
    <w:rsid w:val="00240037"/>
    <w:rsid w:val="00240619"/>
    <w:rsid w:val="00241A21"/>
    <w:rsid w:val="00241CE7"/>
    <w:rsid w:val="002420C4"/>
    <w:rsid w:val="0024295D"/>
    <w:rsid w:val="002430D0"/>
    <w:rsid w:val="002438A6"/>
    <w:rsid w:val="00243C70"/>
    <w:rsid w:val="00245A35"/>
    <w:rsid w:val="00246297"/>
    <w:rsid w:val="0024767B"/>
    <w:rsid w:val="00247FA2"/>
    <w:rsid w:val="0025043B"/>
    <w:rsid w:val="00250480"/>
    <w:rsid w:val="0025082B"/>
    <w:rsid w:val="00250C8E"/>
    <w:rsid w:val="00251EA1"/>
    <w:rsid w:val="00251F4A"/>
    <w:rsid w:val="0025212F"/>
    <w:rsid w:val="00252147"/>
    <w:rsid w:val="002523C8"/>
    <w:rsid w:val="00252783"/>
    <w:rsid w:val="00252B36"/>
    <w:rsid w:val="00252D32"/>
    <w:rsid w:val="00253A86"/>
    <w:rsid w:val="002540AB"/>
    <w:rsid w:val="00255770"/>
    <w:rsid w:val="0025703A"/>
    <w:rsid w:val="00257243"/>
    <w:rsid w:val="002572D8"/>
    <w:rsid w:val="00257BE2"/>
    <w:rsid w:val="00257CF8"/>
    <w:rsid w:val="00261534"/>
    <w:rsid w:val="002622E8"/>
    <w:rsid w:val="002635F4"/>
    <w:rsid w:val="00263CF2"/>
    <w:rsid w:val="0026466F"/>
    <w:rsid w:val="00266E91"/>
    <w:rsid w:val="0026723D"/>
    <w:rsid w:val="00267377"/>
    <w:rsid w:val="00270713"/>
    <w:rsid w:val="00270AD4"/>
    <w:rsid w:val="00271180"/>
    <w:rsid w:val="0027173C"/>
    <w:rsid w:val="00271A79"/>
    <w:rsid w:val="002728EC"/>
    <w:rsid w:val="0027373D"/>
    <w:rsid w:val="00273EA2"/>
    <w:rsid w:val="0027460F"/>
    <w:rsid w:val="00275672"/>
    <w:rsid w:val="00276772"/>
    <w:rsid w:val="002768BB"/>
    <w:rsid w:val="00277718"/>
    <w:rsid w:val="002801A6"/>
    <w:rsid w:val="00280A2F"/>
    <w:rsid w:val="00280BEE"/>
    <w:rsid w:val="0028218E"/>
    <w:rsid w:val="00282ACB"/>
    <w:rsid w:val="00282C23"/>
    <w:rsid w:val="002837FA"/>
    <w:rsid w:val="0028381D"/>
    <w:rsid w:val="00284978"/>
    <w:rsid w:val="00284C61"/>
    <w:rsid w:val="002853E6"/>
    <w:rsid w:val="00285424"/>
    <w:rsid w:val="00286ECA"/>
    <w:rsid w:val="002870AC"/>
    <w:rsid w:val="00287D5C"/>
    <w:rsid w:val="00290733"/>
    <w:rsid w:val="00292467"/>
    <w:rsid w:val="00292C32"/>
    <w:rsid w:val="00293461"/>
    <w:rsid w:val="002974CF"/>
    <w:rsid w:val="002A009F"/>
    <w:rsid w:val="002A21C1"/>
    <w:rsid w:val="002A5582"/>
    <w:rsid w:val="002A5D60"/>
    <w:rsid w:val="002A65C2"/>
    <w:rsid w:val="002A6C9F"/>
    <w:rsid w:val="002A74DE"/>
    <w:rsid w:val="002B017E"/>
    <w:rsid w:val="002B0FAA"/>
    <w:rsid w:val="002B24A5"/>
    <w:rsid w:val="002B2534"/>
    <w:rsid w:val="002B2800"/>
    <w:rsid w:val="002B3CDE"/>
    <w:rsid w:val="002B47A6"/>
    <w:rsid w:val="002B649D"/>
    <w:rsid w:val="002B6985"/>
    <w:rsid w:val="002B70D6"/>
    <w:rsid w:val="002B70FA"/>
    <w:rsid w:val="002B73DF"/>
    <w:rsid w:val="002C03DD"/>
    <w:rsid w:val="002C1490"/>
    <w:rsid w:val="002C18DE"/>
    <w:rsid w:val="002C1E76"/>
    <w:rsid w:val="002C202E"/>
    <w:rsid w:val="002C3046"/>
    <w:rsid w:val="002C340D"/>
    <w:rsid w:val="002C39AF"/>
    <w:rsid w:val="002C4267"/>
    <w:rsid w:val="002C4844"/>
    <w:rsid w:val="002C4DC3"/>
    <w:rsid w:val="002C530C"/>
    <w:rsid w:val="002C5325"/>
    <w:rsid w:val="002C5AF8"/>
    <w:rsid w:val="002C6194"/>
    <w:rsid w:val="002C62A4"/>
    <w:rsid w:val="002C7E72"/>
    <w:rsid w:val="002D28FA"/>
    <w:rsid w:val="002D29B6"/>
    <w:rsid w:val="002D2A78"/>
    <w:rsid w:val="002D331E"/>
    <w:rsid w:val="002D3756"/>
    <w:rsid w:val="002D4223"/>
    <w:rsid w:val="002D4DF3"/>
    <w:rsid w:val="002D5090"/>
    <w:rsid w:val="002D513C"/>
    <w:rsid w:val="002D5238"/>
    <w:rsid w:val="002D5263"/>
    <w:rsid w:val="002D53E3"/>
    <w:rsid w:val="002D5442"/>
    <w:rsid w:val="002D6B16"/>
    <w:rsid w:val="002D6CC8"/>
    <w:rsid w:val="002D78FE"/>
    <w:rsid w:val="002E0A91"/>
    <w:rsid w:val="002E0E2D"/>
    <w:rsid w:val="002E0E79"/>
    <w:rsid w:val="002E1A4E"/>
    <w:rsid w:val="002E3E94"/>
    <w:rsid w:val="002E46E3"/>
    <w:rsid w:val="002E4B91"/>
    <w:rsid w:val="002E4BE5"/>
    <w:rsid w:val="002E4D17"/>
    <w:rsid w:val="002E5247"/>
    <w:rsid w:val="002E66C3"/>
    <w:rsid w:val="002E6729"/>
    <w:rsid w:val="002F06BB"/>
    <w:rsid w:val="002F1780"/>
    <w:rsid w:val="002F1956"/>
    <w:rsid w:val="002F2196"/>
    <w:rsid w:val="002F2C31"/>
    <w:rsid w:val="002F3210"/>
    <w:rsid w:val="002F4E05"/>
    <w:rsid w:val="002F59AD"/>
    <w:rsid w:val="002F5A07"/>
    <w:rsid w:val="002F5AF3"/>
    <w:rsid w:val="002F6171"/>
    <w:rsid w:val="002F669C"/>
    <w:rsid w:val="002F6BA0"/>
    <w:rsid w:val="002F6C7B"/>
    <w:rsid w:val="002F6DE0"/>
    <w:rsid w:val="002F72FB"/>
    <w:rsid w:val="002F76E5"/>
    <w:rsid w:val="00300418"/>
    <w:rsid w:val="003023C3"/>
    <w:rsid w:val="00302DEC"/>
    <w:rsid w:val="00303220"/>
    <w:rsid w:val="00303B3B"/>
    <w:rsid w:val="003044D5"/>
    <w:rsid w:val="00304F30"/>
    <w:rsid w:val="00305768"/>
    <w:rsid w:val="003058D2"/>
    <w:rsid w:val="00305FCE"/>
    <w:rsid w:val="00306BCF"/>
    <w:rsid w:val="00306F9E"/>
    <w:rsid w:val="00310982"/>
    <w:rsid w:val="00311048"/>
    <w:rsid w:val="003114DB"/>
    <w:rsid w:val="00311670"/>
    <w:rsid w:val="0031184A"/>
    <w:rsid w:val="00311D00"/>
    <w:rsid w:val="00312929"/>
    <w:rsid w:val="00314850"/>
    <w:rsid w:val="00314F93"/>
    <w:rsid w:val="0031597F"/>
    <w:rsid w:val="00316B43"/>
    <w:rsid w:val="00316B45"/>
    <w:rsid w:val="00316DC9"/>
    <w:rsid w:val="0031748A"/>
    <w:rsid w:val="00317EB8"/>
    <w:rsid w:val="0032075A"/>
    <w:rsid w:val="003220BC"/>
    <w:rsid w:val="00322E57"/>
    <w:rsid w:val="003236E6"/>
    <w:rsid w:val="00325279"/>
    <w:rsid w:val="00325285"/>
    <w:rsid w:val="00327E89"/>
    <w:rsid w:val="00331AEB"/>
    <w:rsid w:val="003346BE"/>
    <w:rsid w:val="003349F6"/>
    <w:rsid w:val="00334ADA"/>
    <w:rsid w:val="00334C41"/>
    <w:rsid w:val="00334CB4"/>
    <w:rsid w:val="00334E86"/>
    <w:rsid w:val="00334EED"/>
    <w:rsid w:val="00335FB9"/>
    <w:rsid w:val="003368AF"/>
    <w:rsid w:val="003373B7"/>
    <w:rsid w:val="003374BA"/>
    <w:rsid w:val="003405DF"/>
    <w:rsid w:val="00340E13"/>
    <w:rsid w:val="003422AE"/>
    <w:rsid w:val="003437C1"/>
    <w:rsid w:val="003442EA"/>
    <w:rsid w:val="00344412"/>
    <w:rsid w:val="00344CE7"/>
    <w:rsid w:val="00345BED"/>
    <w:rsid w:val="003468DD"/>
    <w:rsid w:val="00350186"/>
    <w:rsid w:val="00350A46"/>
    <w:rsid w:val="00350D35"/>
    <w:rsid w:val="003512D0"/>
    <w:rsid w:val="00351730"/>
    <w:rsid w:val="00352ED3"/>
    <w:rsid w:val="00352F75"/>
    <w:rsid w:val="0035300B"/>
    <w:rsid w:val="003541A2"/>
    <w:rsid w:val="00354271"/>
    <w:rsid w:val="00354CF3"/>
    <w:rsid w:val="00355F0C"/>
    <w:rsid w:val="003564CC"/>
    <w:rsid w:val="003567BD"/>
    <w:rsid w:val="00356AC9"/>
    <w:rsid w:val="0035709D"/>
    <w:rsid w:val="003571C4"/>
    <w:rsid w:val="00360618"/>
    <w:rsid w:val="0036068A"/>
    <w:rsid w:val="00360897"/>
    <w:rsid w:val="00360CFE"/>
    <w:rsid w:val="00361D6D"/>
    <w:rsid w:val="00362922"/>
    <w:rsid w:val="00362A6B"/>
    <w:rsid w:val="00362BD8"/>
    <w:rsid w:val="00362C4E"/>
    <w:rsid w:val="003639DB"/>
    <w:rsid w:val="00363C6D"/>
    <w:rsid w:val="0036679E"/>
    <w:rsid w:val="00366815"/>
    <w:rsid w:val="00367127"/>
    <w:rsid w:val="003674F1"/>
    <w:rsid w:val="00367DCF"/>
    <w:rsid w:val="00367DDF"/>
    <w:rsid w:val="003705C7"/>
    <w:rsid w:val="00371E9C"/>
    <w:rsid w:val="003724A8"/>
    <w:rsid w:val="0037391B"/>
    <w:rsid w:val="00374878"/>
    <w:rsid w:val="003753C1"/>
    <w:rsid w:val="00375C86"/>
    <w:rsid w:val="00376275"/>
    <w:rsid w:val="0037715D"/>
    <w:rsid w:val="003776CB"/>
    <w:rsid w:val="00380BF3"/>
    <w:rsid w:val="00380DD8"/>
    <w:rsid w:val="003817AA"/>
    <w:rsid w:val="003820D6"/>
    <w:rsid w:val="00383035"/>
    <w:rsid w:val="00383429"/>
    <w:rsid w:val="00383B3E"/>
    <w:rsid w:val="00383C17"/>
    <w:rsid w:val="00384418"/>
    <w:rsid w:val="003845C8"/>
    <w:rsid w:val="00384DBE"/>
    <w:rsid w:val="00386608"/>
    <w:rsid w:val="00386670"/>
    <w:rsid w:val="003879EF"/>
    <w:rsid w:val="0039150A"/>
    <w:rsid w:val="00391CAD"/>
    <w:rsid w:val="00392CC0"/>
    <w:rsid w:val="0039319C"/>
    <w:rsid w:val="0039496A"/>
    <w:rsid w:val="00395AF4"/>
    <w:rsid w:val="00395FBF"/>
    <w:rsid w:val="00396EB1"/>
    <w:rsid w:val="00397136"/>
    <w:rsid w:val="003A05C0"/>
    <w:rsid w:val="003A0A42"/>
    <w:rsid w:val="003A0B3A"/>
    <w:rsid w:val="003A4AF2"/>
    <w:rsid w:val="003A5C13"/>
    <w:rsid w:val="003A64B0"/>
    <w:rsid w:val="003A6C64"/>
    <w:rsid w:val="003A7FED"/>
    <w:rsid w:val="003B1BE4"/>
    <w:rsid w:val="003B1C91"/>
    <w:rsid w:val="003B24E2"/>
    <w:rsid w:val="003B4168"/>
    <w:rsid w:val="003B4784"/>
    <w:rsid w:val="003B5816"/>
    <w:rsid w:val="003B608E"/>
    <w:rsid w:val="003B7F4B"/>
    <w:rsid w:val="003C0372"/>
    <w:rsid w:val="003C0545"/>
    <w:rsid w:val="003C1EE9"/>
    <w:rsid w:val="003C4309"/>
    <w:rsid w:val="003C4949"/>
    <w:rsid w:val="003C6831"/>
    <w:rsid w:val="003C74ED"/>
    <w:rsid w:val="003D002E"/>
    <w:rsid w:val="003D036B"/>
    <w:rsid w:val="003D1DA7"/>
    <w:rsid w:val="003D1E5E"/>
    <w:rsid w:val="003D2005"/>
    <w:rsid w:val="003D254B"/>
    <w:rsid w:val="003D2C65"/>
    <w:rsid w:val="003D352E"/>
    <w:rsid w:val="003D4758"/>
    <w:rsid w:val="003D4B1F"/>
    <w:rsid w:val="003D4F13"/>
    <w:rsid w:val="003D7346"/>
    <w:rsid w:val="003D763C"/>
    <w:rsid w:val="003D7F9E"/>
    <w:rsid w:val="003E0869"/>
    <w:rsid w:val="003E0E41"/>
    <w:rsid w:val="003E1791"/>
    <w:rsid w:val="003E1B39"/>
    <w:rsid w:val="003E2C0D"/>
    <w:rsid w:val="003E2CCF"/>
    <w:rsid w:val="003E380C"/>
    <w:rsid w:val="003E4F4F"/>
    <w:rsid w:val="003E51B4"/>
    <w:rsid w:val="003E5B83"/>
    <w:rsid w:val="003E5C5E"/>
    <w:rsid w:val="003E654F"/>
    <w:rsid w:val="003E7065"/>
    <w:rsid w:val="003E786F"/>
    <w:rsid w:val="003E7902"/>
    <w:rsid w:val="003E7B87"/>
    <w:rsid w:val="003F02F2"/>
    <w:rsid w:val="003F1663"/>
    <w:rsid w:val="003F1C04"/>
    <w:rsid w:val="003F1F13"/>
    <w:rsid w:val="003F2EBB"/>
    <w:rsid w:val="003F4A24"/>
    <w:rsid w:val="003F4E21"/>
    <w:rsid w:val="003F5D6E"/>
    <w:rsid w:val="003F65BF"/>
    <w:rsid w:val="003F724A"/>
    <w:rsid w:val="003F7792"/>
    <w:rsid w:val="004000C5"/>
    <w:rsid w:val="0040022D"/>
    <w:rsid w:val="004015E0"/>
    <w:rsid w:val="00401D70"/>
    <w:rsid w:val="00402914"/>
    <w:rsid w:val="00402BEA"/>
    <w:rsid w:val="004042D6"/>
    <w:rsid w:val="00404769"/>
    <w:rsid w:val="00404A0B"/>
    <w:rsid w:val="00405AAB"/>
    <w:rsid w:val="00406AB4"/>
    <w:rsid w:val="00406E7A"/>
    <w:rsid w:val="004075F9"/>
    <w:rsid w:val="00407F3A"/>
    <w:rsid w:val="00410C4B"/>
    <w:rsid w:val="00410D3D"/>
    <w:rsid w:val="00411999"/>
    <w:rsid w:val="004121A4"/>
    <w:rsid w:val="004135FD"/>
    <w:rsid w:val="00413FD6"/>
    <w:rsid w:val="00414749"/>
    <w:rsid w:val="00414A41"/>
    <w:rsid w:val="00416159"/>
    <w:rsid w:val="004162ED"/>
    <w:rsid w:val="0041642E"/>
    <w:rsid w:val="0041697B"/>
    <w:rsid w:val="00416CB2"/>
    <w:rsid w:val="0041763C"/>
    <w:rsid w:val="00417A77"/>
    <w:rsid w:val="0042110B"/>
    <w:rsid w:val="00421204"/>
    <w:rsid w:val="0042142D"/>
    <w:rsid w:val="00421757"/>
    <w:rsid w:val="004221C0"/>
    <w:rsid w:val="00423D57"/>
    <w:rsid w:val="00425987"/>
    <w:rsid w:val="00425AD2"/>
    <w:rsid w:val="00425CDC"/>
    <w:rsid w:val="00425CEF"/>
    <w:rsid w:val="0042675B"/>
    <w:rsid w:val="00426E60"/>
    <w:rsid w:val="00426EF7"/>
    <w:rsid w:val="00427148"/>
    <w:rsid w:val="004312FF"/>
    <w:rsid w:val="00431E25"/>
    <w:rsid w:val="0043222D"/>
    <w:rsid w:val="00433B5C"/>
    <w:rsid w:val="0043435B"/>
    <w:rsid w:val="00434783"/>
    <w:rsid w:val="004349F3"/>
    <w:rsid w:val="004367AA"/>
    <w:rsid w:val="00437430"/>
    <w:rsid w:val="00437833"/>
    <w:rsid w:val="00440A37"/>
    <w:rsid w:val="00440B49"/>
    <w:rsid w:val="00442441"/>
    <w:rsid w:val="0044261C"/>
    <w:rsid w:val="00443EE6"/>
    <w:rsid w:val="00444C27"/>
    <w:rsid w:val="00445DBF"/>
    <w:rsid w:val="004460DF"/>
    <w:rsid w:val="00446102"/>
    <w:rsid w:val="00450831"/>
    <w:rsid w:val="00451548"/>
    <w:rsid w:val="004519FB"/>
    <w:rsid w:val="00451B28"/>
    <w:rsid w:val="00452ADB"/>
    <w:rsid w:val="004535FE"/>
    <w:rsid w:val="0045398D"/>
    <w:rsid w:val="00453FE6"/>
    <w:rsid w:val="00457438"/>
    <w:rsid w:val="00457469"/>
    <w:rsid w:val="00457AD8"/>
    <w:rsid w:val="00460AC7"/>
    <w:rsid w:val="00461983"/>
    <w:rsid w:val="00462A59"/>
    <w:rsid w:val="00462CB9"/>
    <w:rsid w:val="00462D5F"/>
    <w:rsid w:val="0046512D"/>
    <w:rsid w:val="004663E9"/>
    <w:rsid w:val="00466691"/>
    <w:rsid w:val="00466817"/>
    <w:rsid w:val="00466DFF"/>
    <w:rsid w:val="00466E6B"/>
    <w:rsid w:val="00467821"/>
    <w:rsid w:val="00467C5B"/>
    <w:rsid w:val="004706C4"/>
    <w:rsid w:val="0047226A"/>
    <w:rsid w:val="00472A2E"/>
    <w:rsid w:val="004741CD"/>
    <w:rsid w:val="00474280"/>
    <w:rsid w:val="0047460A"/>
    <w:rsid w:val="00474EBE"/>
    <w:rsid w:val="00475DAA"/>
    <w:rsid w:val="004763DD"/>
    <w:rsid w:val="00476BB2"/>
    <w:rsid w:val="00476CB0"/>
    <w:rsid w:val="00477936"/>
    <w:rsid w:val="00480325"/>
    <w:rsid w:val="004820F7"/>
    <w:rsid w:val="004831EA"/>
    <w:rsid w:val="0048327F"/>
    <w:rsid w:val="004837C9"/>
    <w:rsid w:val="00483EDD"/>
    <w:rsid w:val="00484C55"/>
    <w:rsid w:val="0048588C"/>
    <w:rsid w:val="00486617"/>
    <w:rsid w:val="0048768D"/>
    <w:rsid w:val="00487F85"/>
    <w:rsid w:val="0049027A"/>
    <w:rsid w:val="00490A8B"/>
    <w:rsid w:val="00490EA4"/>
    <w:rsid w:val="004928C2"/>
    <w:rsid w:val="00492F66"/>
    <w:rsid w:val="00493206"/>
    <w:rsid w:val="00493D71"/>
    <w:rsid w:val="00494F0B"/>
    <w:rsid w:val="00495277"/>
    <w:rsid w:val="004961E1"/>
    <w:rsid w:val="004974DB"/>
    <w:rsid w:val="0049795B"/>
    <w:rsid w:val="00497B2C"/>
    <w:rsid w:val="004A014E"/>
    <w:rsid w:val="004A0186"/>
    <w:rsid w:val="004A112B"/>
    <w:rsid w:val="004A1313"/>
    <w:rsid w:val="004A1625"/>
    <w:rsid w:val="004A2DE0"/>
    <w:rsid w:val="004A2F6C"/>
    <w:rsid w:val="004A36E0"/>
    <w:rsid w:val="004A37A9"/>
    <w:rsid w:val="004A3C48"/>
    <w:rsid w:val="004A4094"/>
    <w:rsid w:val="004A484E"/>
    <w:rsid w:val="004A5210"/>
    <w:rsid w:val="004A57AB"/>
    <w:rsid w:val="004A6F29"/>
    <w:rsid w:val="004A7591"/>
    <w:rsid w:val="004A7B63"/>
    <w:rsid w:val="004B020A"/>
    <w:rsid w:val="004B0747"/>
    <w:rsid w:val="004B2491"/>
    <w:rsid w:val="004B2947"/>
    <w:rsid w:val="004B2ACC"/>
    <w:rsid w:val="004B34B2"/>
    <w:rsid w:val="004B46B4"/>
    <w:rsid w:val="004B4D17"/>
    <w:rsid w:val="004B610B"/>
    <w:rsid w:val="004B6512"/>
    <w:rsid w:val="004B7111"/>
    <w:rsid w:val="004B7631"/>
    <w:rsid w:val="004B78C4"/>
    <w:rsid w:val="004B7CEB"/>
    <w:rsid w:val="004B7DC9"/>
    <w:rsid w:val="004C1F0F"/>
    <w:rsid w:val="004C2003"/>
    <w:rsid w:val="004C2F54"/>
    <w:rsid w:val="004C3728"/>
    <w:rsid w:val="004C39F4"/>
    <w:rsid w:val="004C4189"/>
    <w:rsid w:val="004C45FB"/>
    <w:rsid w:val="004C47E3"/>
    <w:rsid w:val="004C602A"/>
    <w:rsid w:val="004C7CFD"/>
    <w:rsid w:val="004D0DF6"/>
    <w:rsid w:val="004D3043"/>
    <w:rsid w:val="004D40E2"/>
    <w:rsid w:val="004D4102"/>
    <w:rsid w:val="004D4218"/>
    <w:rsid w:val="004D43B8"/>
    <w:rsid w:val="004D4C35"/>
    <w:rsid w:val="004D605C"/>
    <w:rsid w:val="004E04CB"/>
    <w:rsid w:val="004E0E48"/>
    <w:rsid w:val="004E1513"/>
    <w:rsid w:val="004E1549"/>
    <w:rsid w:val="004E3D12"/>
    <w:rsid w:val="004E40A5"/>
    <w:rsid w:val="004E5000"/>
    <w:rsid w:val="004E5BBB"/>
    <w:rsid w:val="004E615D"/>
    <w:rsid w:val="004E6B6A"/>
    <w:rsid w:val="004E6ED2"/>
    <w:rsid w:val="004E71DE"/>
    <w:rsid w:val="004E7881"/>
    <w:rsid w:val="004F0257"/>
    <w:rsid w:val="004F04CB"/>
    <w:rsid w:val="004F14F6"/>
    <w:rsid w:val="004F3B4E"/>
    <w:rsid w:val="004F3C8F"/>
    <w:rsid w:val="004F4EF1"/>
    <w:rsid w:val="004F53BE"/>
    <w:rsid w:val="004F58ED"/>
    <w:rsid w:val="004F6096"/>
    <w:rsid w:val="004F6B96"/>
    <w:rsid w:val="004F7277"/>
    <w:rsid w:val="004F744B"/>
    <w:rsid w:val="004F7AD7"/>
    <w:rsid w:val="00501134"/>
    <w:rsid w:val="005016B8"/>
    <w:rsid w:val="005022F8"/>
    <w:rsid w:val="00502F74"/>
    <w:rsid w:val="00502FF7"/>
    <w:rsid w:val="005036CB"/>
    <w:rsid w:val="00504162"/>
    <w:rsid w:val="00504859"/>
    <w:rsid w:val="005050A9"/>
    <w:rsid w:val="0050537E"/>
    <w:rsid w:val="0050545D"/>
    <w:rsid w:val="00506C70"/>
    <w:rsid w:val="00512171"/>
    <w:rsid w:val="005135B6"/>
    <w:rsid w:val="00513810"/>
    <w:rsid w:val="0051679D"/>
    <w:rsid w:val="00517062"/>
    <w:rsid w:val="0052000D"/>
    <w:rsid w:val="00520456"/>
    <w:rsid w:val="005206C8"/>
    <w:rsid w:val="00520743"/>
    <w:rsid w:val="00520D87"/>
    <w:rsid w:val="00521004"/>
    <w:rsid w:val="0052194C"/>
    <w:rsid w:val="00521F7B"/>
    <w:rsid w:val="00521FD4"/>
    <w:rsid w:val="00522549"/>
    <w:rsid w:val="005233D9"/>
    <w:rsid w:val="00523605"/>
    <w:rsid w:val="005238B9"/>
    <w:rsid w:val="00523A76"/>
    <w:rsid w:val="00524F22"/>
    <w:rsid w:val="00525066"/>
    <w:rsid w:val="005250EF"/>
    <w:rsid w:val="00526FC9"/>
    <w:rsid w:val="00527094"/>
    <w:rsid w:val="00527C29"/>
    <w:rsid w:val="00530684"/>
    <w:rsid w:val="00531B17"/>
    <w:rsid w:val="00532228"/>
    <w:rsid w:val="00534CB7"/>
    <w:rsid w:val="00535CC2"/>
    <w:rsid w:val="00535F4C"/>
    <w:rsid w:val="00536194"/>
    <w:rsid w:val="0053619F"/>
    <w:rsid w:val="00536DFF"/>
    <w:rsid w:val="005378D8"/>
    <w:rsid w:val="005402C9"/>
    <w:rsid w:val="00541139"/>
    <w:rsid w:val="0054178A"/>
    <w:rsid w:val="0054235C"/>
    <w:rsid w:val="00543962"/>
    <w:rsid w:val="00543FC3"/>
    <w:rsid w:val="0054428A"/>
    <w:rsid w:val="00544EF7"/>
    <w:rsid w:val="005451EA"/>
    <w:rsid w:val="0054535B"/>
    <w:rsid w:val="005456ED"/>
    <w:rsid w:val="00545F84"/>
    <w:rsid w:val="005466B8"/>
    <w:rsid w:val="00546832"/>
    <w:rsid w:val="00546C11"/>
    <w:rsid w:val="00546F7F"/>
    <w:rsid w:val="00546FD1"/>
    <w:rsid w:val="005471F3"/>
    <w:rsid w:val="005474E7"/>
    <w:rsid w:val="005474FD"/>
    <w:rsid w:val="00547FCA"/>
    <w:rsid w:val="00550DD0"/>
    <w:rsid w:val="005524C7"/>
    <w:rsid w:val="0055258A"/>
    <w:rsid w:val="00554A09"/>
    <w:rsid w:val="00554A73"/>
    <w:rsid w:val="00554D85"/>
    <w:rsid w:val="00554F41"/>
    <w:rsid w:val="00556289"/>
    <w:rsid w:val="0056019C"/>
    <w:rsid w:val="00560608"/>
    <w:rsid w:val="00560AA0"/>
    <w:rsid w:val="00560D10"/>
    <w:rsid w:val="005616A8"/>
    <w:rsid w:val="00561D83"/>
    <w:rsid w:val="005623BF"/>
    <w:rsid w:val="00562795"/>
    <w:rsid w:val="00562C7C"/>
    <w:rsid w:val="00562FB5"/>
    <w:rsid w:val="00563C72"/>
    <w:rsid w:val="00563FA0"/>
    <w:rsid w:val="0056470B"/>
    <w:rsid w:val="00566A4B"/>
    <w:rsid w:val="00566B23"/>
    <w:rsid w:val="00567799"/>
    <w:rsid w:val="00567E0E"/>
    <w:rsid w:val="0057028F"/>
    <w:rsid w:val="00570CEA"/>
    <w:rsid w:val="00571BD8"/>
    <w:rsid w:val="00572244"/>
    <w:rsid w:val="005728F3"/>
    <w:rsid w:val="005729FB"/>
    <w:rsid w:val="00572FC2"/>
    <w:rsid w:val="005732A0"/>
    <w:rsid w:val="00573505"/>
    <w:rsid w:val="00574A62"/>
    <w:rsid w:val="00575A6A"/>
    <w:rsid w:val="0058079B"/>
    <w:rsid w:val="0058161C"/>
    <w:rsid w:val="005829D3"/>
    <w:rsid w:val="005835C7"/>
    <w:rsid w:val="00583BE3"/>
    <w:rsid w:val="005848F9"/>
    <w:rsid w:val="00584FF6"/>
    <w:rsid w:val="00585034"/>
    <w:rsid w:val="00585683"/>
    <w:rsid w:val="00585F75"/>
    <w:rsid w:val="00586D23"/>
    <w:rsid w:val="0059042D"/>
    <w:rsid w:val="005905F7"/>
    <w:rsid w:val="005911C4"/>
    <w:rsid w:val="00591566"/>
    <w:rsid w:val="00592002"/>
    <w:rsid w:val="0059206C"/>
    <w:rsid w:val="005922F7"/>
    <w:rsid w:val="00592B1B"/>
    <w:rsid w:val="00592B35"/>
    <w:rsid w:val="0059363C"/>
    <w:rsid w:val="005945E6"/>
    <w:rsid w:val="00595E53"/>
    <w:rsid w:val="00596A21"/>
    <w:rsid w:val="005970FA"/>
    <w:rsid w:val="005A0D2F"/>
    <w:rsid w:val="005A1212"/>
    <w:rsid w:val="005A1454"/>
    <w:rsid w:val="005A14EA"/>
    <w:rsid w:val="005A1554"/>
    <w:rsid w:val="005A201D"/>
    <w:rsid w:val="005A2586"/>
    <w:rsid w:val="005A29E3"/>
    <w:rsid w:val="005A366F"/>
    <w:rsid w:val="005A3D83"/>
    <w:rsid w:val="005A51C5"/>
    <w:rsid w:val="005A5AA8"/>
    <w:rsid w:val="005A7FA4"/>
    <w:rsid w:val="005B0407"/>
    <w:rsid w:val="005B0B41"/>
    <w:rsid w:val="005B1E0B"/>
    <w:rsid w:val="005B2111"/>
    <w:rsid w:val="005B2561"/>
    <w:rsid w:val="005B27B1"/>
    <w:rsid w:val="005B2D87"/>
    <w:rsid w:val="005B3079"/>
    <w:rsid w:val="005B3225"/>
    <w:rsid w:val="005B4165"/>
    <w:rsid w:val="005B4263"/>
    <w:rsid w:val="005B6DD3"/>
    <w:rsid w:val="005B720A"/>
    <w:rsid w:val="005B7300"/>
    <w:rsid w:val="005C011E"/>
    <w:rsid w:val="005C1E5C"/>
    <w:rsid w:val="005C24D7"/>
    <w:rsid w:val="005C3876"/>
    <w:rsid w:val="005C49BA"/>
    <w:rsid w:val="005C4A02"/>
    <w:rsid w:val="005C4DA6"/>
    <w:rsid w:val="005C5052"/>
    <w:rsid w:val="005C53D0"/>
    <w:rsid w:val="005C5821"/>
    <w:rsid w:val="005C6CDD"/>
    <w:rsid w:val="005C7868"/>
    <w:rsid w:val="005D03B2"/>
    <w:rsid w:val="005D1781"/>
    <w:rsid w:val="005D1A4A"/>
    <w:rsid w:val="005D31F2"/>
    <w:rsid w:val="005D32F9"/>
    <w:rsid w:val="005D4210"/>
    <w:rsid w:val="005D592E"/>
    <w:rsid w:val="005D5CAA"/>
    <w:rsid w:val="005D6C8B"/>
    <w:rsid w:val="005D7B38"/>
    <w:rsid w:val="005D7C8C"/>
    <w:rsid w:val="005E0072"/>
    <w:rsid w:val="005E0CAB"/>
    <w:rsid w:val="005E1648"/>
    <w:rsid w:val="005E19F0"/>
    <w:rsid w:val="005E258D"/>
    <w:rsid w:val="005E2659"/>
    <w:rsid w:val="005E2A0F"/>
    <w:rsid w:val="005E2D1D"/>
    <w:rsid w:val="005E2E34"/>
    <w:rsid w:val="005E2E46"/>
    <w:rsid w:val="005E3E90"/>
    <w:rsid w:val="005E4578"/>
    <w:rsid w:val="005E5102"/>
    <w:rsid w:val="005E6D66"/>
    <w:rsid w:val="005F0F4C"/>
    <w:rsid w:val="005F1006"/>
    <w:rsid w:val="005F1CA9"/>
    <w:rsid w:val="005F1E4F"/>
    <w:rsid w:val="005F3F67"/>
    <w:rsid w:val="005F42E2"/>
    <w:rsid w:val="005F4760"/>
    <w:rsid w:val="005F5779"/>
    <w:rsid w:val="005F6213"/>
    <w:rsid w:val="005F7BB8"/>
    <w:rsid w:val="00600427"/>
    <w:rsid w:val="00600436"/>
    <w:rsid w:val="006005F4"/>
    <w:rsid w:val="0060093E"/>
    <w:rsid w:val="00600A5F"/>
    <w:rsid w:val="00601A99"/>
    <w:rsid w:val="00601C7E"/>
    <w:rsid w:val="00601FCB"/>
    <w:rsid w:val="00603CEB"/>
    <w:rsid w:val="00604AED"/>
    <w:rsid w:val="006054CF"/>
    <w:rsid w:val="006069E9"/>
    <w:rsid w:val="00606B2E"/>
    <w:rsid w:val="00606FCF"/>
    <w:rsid w:val="00607A69"/>
    <w:rsid w:val="00607D75"/>
    <w:rsid w:val="00607EC2"/>
    <w:rsid w:val="00611D2C"/>
    <w:rsid w:val="00612A68"/>
    <w:rsid w:val="00613B7F"/>
    <w:rsid w:val="00615FAA"/>
    <w:rsid w:val="00616222"/>
    <w:rsid w:val="00616B85"/>
    <w:rsid w:val="00617239"/>
    <w:rsid w:val="00617656"/>
    <w:rsid w:val="00622172"/>
    <w:rsid w:val="00622220"/>
    <w:rsid w:val="00623B1F"/>
    <w:rsid w:val="00624112"/>
    <w:rsid w:val="006242AB"/>
    <w:rsid w:val="0062472B"/>
    <w:rsid w:val="00624DDF"/>
    <w:rsid w:val="0062538D"/>
    <w:rsid w:val="006260D8"/>
    <w:rsid w:val="006267D2"/>
    <w:rsid w:val="00631345"/>
    <w:rsid w:val="006313FD"/>
    <w:rsid w:val="00631DDD"/>
    <w:rsid w:val="00633582"/>
    <w:rsid w:val="00633675"/>
    <w:rsid w:val="0063404F"/>
    <w:rsid w:val="00635EFD"/>
    <w:rsid w:val="006360A3"/>
    <w:rsid w:val="006360ED"/>
    <w:rsid w:val="00636A70"/>
    <w:rsid w:val="006370AF"/>
    <w:rsid w:val="00640076"/>
    <w:rsid w:val="00640120"/>
    <w:rsid w:val="00640671"/>
    <w:rsid w:val="0064124D"/>
    <w:rsid w:val="00644733"/>
    <w:rsid w:val="00644ECC"/>
    <w:rsid w:val="0064637F"/>
    <w:rsid w:val="00646558"/>
    <w:rsid w:val="00647519"/>
    <w:rsid w:val="00650653"/>
    <w:rsid w:val="006506DC"/>
    <w:rsid w:val="00650F04"/>
    <w:rsid w:val="0065223E"/>
    <w:rsid w:val="00653593"/>
    <w:rsid w:val="0065396D"/>
    <w:rsid w:val="00654973"/>
    <w:rsid w:val="00655DB2"/>
    <w:rsid w:val="006572A4"/>
    <w:rsid w:val="006609AA"/>
    <w:rsid w:val="00660FDB"/>
    <w:rsid w:val="006611E4"/>
    <w:rsid w:val="0066124C"/>
    <w:rsid w:val="006612AC"/>
    <w:rsid w:val="006613AD"/>
    <w:rsid w:val="006618FB"/>
    <w:rsid w:val="00662701"/>
    <w:rsid w:val="00663A68"/>
    <w:rsid w:val="00665387"/>
    <w:rsid w:val="00665B35"/>
    <w:rsid w:val="006662FB"/>
    <w:rsid w:val="006664C7"/>
    <w:rsid w:val="0066655A"/>
    <w:rsid w:val="00666D90"/>
    <w:rsid w:val="00670A18"/>
    <w:rsid w:val="00671729"/>
    <w:rsid w:val="00671E5B"/>
    <w:rsid w:val="006722F1"/>
    <w:rsid w:val="006736F1"/>
    <w:rsid w:val="00673C5E"/>
    <w:rsid w:val="0067445D"/>
    <w:rsid w:val="00674828"/>
    <w:rsid w:val="00674879"/>
    <w:rsid w:val="00675315"/>
    <w:rsid w:val="006754C7"/>
    <w:rsid w:val="00675DED"/>
    <w:rsid w:val="00676EB2"/>
    <w:rsid w:val="0067798C"/>
    <w:rsid w:val="00677DE0"/>
    <w:rsid w:val="00680AD8"/>
    <w:rsid w:val="00680DA5"/>
    <w:rsid w:val="00681245"/>
    <w:rsid w:val="00682C79"/>
    <w:rsid w:val="00683225"/>
    <w:rsid w:val="00685001"/>
    <w:rsid w:val="0068537D"/>
    <w:rsid w:val="00686836"/>
    <w:rsid w:val="00686CDB"/>
    <w:rsid w:val="00687E28"/>
    <w:rsid w:val="006903A2"/>
    <w:rsid w:val="00690A74"/>
    <w:rsid w:val="00690E9E"/>
    <w:rsid w:val="006916A6"/>
    <w:rsid w:val="0069253A"/>
    <w:rsid w:val="00692FC5"/>
    <w:rsid w:val="00693328"/>
    <w:rsid w:val="00694F86"/>
    <w:rsid w:val="00695756"/>
    <w:rsid w:val="006958B5"/>
    <w:rsid w:val="006978B6"/>
    <w:rsid w:val="006A01D4"/>
    <w:rsid w:val="006A11CE"/>
    <w:rsid w:val="006A24A1"/>
    <w:rsid w:val="006A3153"/>
    <w:rsid w:val="006A333C"/>
    <w:rsid w:val="006A35EA"/>
    <w:rsid w:val="006A3CA7"/>
    <w:rsid w:val="006A5278"/>
    <w:rsid w:val="006A6AF5"/>
    <w:rsid w:val="006A74E0"/>
    <w:rsid w:val="006A76E1"/>
    <w:rsid w:val="006B021C"/>
    <w:rsid w:val="006B1B5C"/>
    <w:rsid w:val="006B27D2"/>
    <w:rsid w:val="006B3174"/>
    <w:rsid w:val="006B40DA"/>
    <w:rsid w:val="006B5F96"/>
    <w:rsid w:val="006C0C3A"/>
    <w:rsid w:val="006C1611"/>
    <w:rsid w:val="006C1A97"/>
    <w:rsid w:val="006C1EDE"/>
    <w:rsid w:val="006C3937"/>
    <w:rsid w:val="006C401D"/>
    <w:rsid w:val="006C54BC"/>
    <w:rsid w:val="006D085C"/>
    <w:rsid w:val="006D1191"/>
    <w:rsid w:val="006D13CD"/>
    <w:rsid w:val="006D15F6"/>
    <w:rsid w:val="006D1A95"/>
    <w:rsid w:val="006D24D4"/>
    <w:rsid w:val="006D325E"/>
    <w:rsid w:val="006D55AC"/>
    <w:rsid w:val="006D579F"/>
    <w:rsid w:val="006D65F2"/>
    <w:rsid w:val="006D698E"/>
    <w:rsid w:val="006D6A8D"/>
    <w:rsid w:val="006D7420"/>
    <w:rsid w:val="006E07CF"/>
    <w:rsid w:val="006E12C8"/>
    <w:rsid w:val="006E1849"/>
    <w:rsid w:val="006E24B2"/>
    <w:rsid w:val="006E463E"/>
    <w:rsid w:val="006E4971"/>
    <w:rsid w:val="006E687C"/>
    <w:rsid w:val="006E6B19"/>
    <w:rsid w:val="006E75A6"/>
    <w:rsid w:val="006E7DD1"/>
    <w:rsid w:val="006E7EFF"/>
    <w:rsid w:val="006F0238"/>
    <w:rsid w:val="006F104A"/>
    <w:rsid w:val="006F15AE"/>
    <w:rsid w:val="006F33D3"/>
    <w:rsid w:val="006F3C3F"/>
    <w:rsid w:val="006F49F4"/>
    <w:rsid w:val="006F7C1F"/>
    <w:rsid w:val="007007DE"/>
    <w:rsid w:val="00701ABD"/>
    <w:rsid w:val="00701B7E"/>
    <w:rsid w:val="00701F2D"/>
    <w:rsid w:val="0070208B"/>
    <w:rsid w:val="00702704"/>
    <w:rsid w:val="00703529"/>
    <w:rsid w:val="00703601"/>
    <w:rsid w:val="00703C4D"/>
    <w:rsid w:val="007044D1"/>
    <w:rsid w:val="00704A90"/>
    <w:rsid w:val="00704EF9"/>
    <w:rsid w:val="00705418"/>
    <w:rsid w:val="0070542E"/>
    <w:rsid w:val="007060B5"/>
    <w:rsid w:val="00706415"/>
    <w:rsid w:val="00706B0C"/>
    <w:rsid w:val="00706B53"/>
    <w:rsid w:val="007070BB"/>
    <w:rsid w:val="007071EB"/>
    <w:rsid w:val="00707E71"/>
    <w:rsid w:val="00707EC4"/>
    <w:rsid w:val="00710E97"/>
    <w:rsid w:val="0071224F"/>
    <w:rsid w:val="00714683"/>
    <w:rsid w:val="007159C8"/>
    <w:rsid w:val="0071753C"/>
    <w:rsid w:val="00717B6D"/>
    <w:rsid w:val="00720214"/>
    <w:rsid w:val="00720244"/>
    <w:rsid w:val="007210D1"/>
    <w:rsid w:val="0072190E"/>
    <w:rsid w:val="00721E1F"/>
    <w:rsid w:val="00722360"/>
    <w:rsid w:val="007224FB"/>
    <w:rsid w:val="00722A56"/>
    <w:rsid w:val="00722CA9"/>
    <w:rsid w:val="007234D7"/>
    <w:rsid w:val="00723524"/>
    <w:rsid w:val="00723B21"/>
    <w:rsid w:val="0072485C"/>
    <w:rsid w:val="00724A13"/>
    <w:rsid w:val="00724B94"/>
    <w:rsid w:val="00724D7A"/>
    <w:rsid w:val="007250FF"/>
    <w:rsid w:val="00725583"/>
    <w:rsid w:val="00725E62"/>
    <w:rsid w:val="00727D22"/>
    <w:rsid w:val="007300BF"/>
    <w:rsid w:val="007303EB"/>
    <w:rsid w:val="007319AC"/>
    <w:rsid w:val="00731E80"/>
    <w:rsid w:val="00732906"/>
    <w:rsid w:val="00733565"/>
    <w:rsid w:val="00733D58"/>
    <w:rsid w:val="00734225"/>
    <w:rsid w:val="007349B9"/>
    <w:rsid w:val="0073645F"/>
    <w:rsid w:val="00736554"/>
    <w:rsid w:val="007365AB"/>
    <w:rsid w:val="00736FD2"/>
    <w:rsid w:val="00737BCF"/>
    <w:rsid w:val="0074087C"/>
    <w:rsid w:val="00740D00"/>
    <w:rsid w:val="00740F55"/>
    <w:rsid w:val="00741CA3"/>
    <w:rsid w:val="0074205C"/>
    <w:rsid w:val="0074243A"/>
    <w:rsid w:val="00745DE5"/>
    <w:rsid w:val="00745FA3"/>
    <w:rsid w:val="00747015"/>
    <w:rsid w:val="007476FE"/>
    <w:rsid w:val="00747B15"/>
    <w:rsid w:val="00751397"/>
    <w:rsid w:val="007517C8"/>
    <w:rsid w:val="007522CA"/>
    <w:rsid w:val="007537DA"/>
    <w:rsid w:val="00753A71"/>
    <w:rsid w:val="00753D51"/>
    <w:rsid w:val="00753F76"/>
    <w:rsid w:val="007551EC"/>
    <w:rsid w:val="007576AE"/>
    <w:rsid w:val="007601B1"/>
    <w:rsid w:val="00760BF8"/>
    <w:rsid w:val="00761826"/>
    <w:rsid w:val="007631D1"/>
    <w:rsid w:val="00763532"/>
    <w:rsid w:val="00763795"/>
    <w:rsid w:val="0076424D"/>
    <w:rsid w:val="00764A7A"/>
    <w:rsid w:val="00765E28"/>
    <w:rsid w:val="00766633"/>
    <w:rsid w:val="00767135"/>
    <w:rsid w:val="00767DE0"/>
    <w:rsid w:val="0077056A"/>
    <w:rsid w:val="0077099D"/>
    <w:rsid w:val="00771772"/>
    <w:rsid w:val="007728DB"/>
    <w:rsid w:val="00772974"/>
    <w:rsid w:val="007739FB"/>
    <w:rsid w:val="007748FD"/>
    <w:rsid w:val="00775F6F"/>
    <w:rsid w:val="00776A4E"/>
    <w:rsid w:val="00777A40"/>
    <w:rsid w:val="00780003"/>
    <w:rsid w:val="007800EC"/>
    <w:rsid w:val="00781CA7"/>
    <w:rsid w:val="00781E5D"/>
    <w:rsid w:val="007824F8"/>
    <w:rsid w:val="0078253C"/>
    <w:rsid w:val="00782D9B"/>
    <w:rsid w:val="00783EB6"/>
    <w:rsid w:val="007847C8"/>
    <w:rsid w:val="00784ACE"/>
    <w:rsid w:val="00784AEC"/>
    <w:rsid w:val="00784B9F"/>
    <w:rsid w:val="00784D5A"/>
    <w:rsid w:val="00785F23"/>
    <w:rsid w:val="00786050"/>
    <w:rsid w:val="007861E1"/>
    <w:rsid w:val="007869CA"/>
    <w:rsid w:val="007875E6"/>
    <w:rsid w:val="00787DC2"/>
    <w:rsid w:val="00790F9B"/>
    <w:rsid w:val="00791F20"/>
    <w:rsid w:val="00793995"/>
    <w:rsid w:val="0079428F"/>
    <w:rsid w:val="00795E4F"/>
    <w:rsid w:val="00796084"/>
    <w:rsid w:val="00796EE6"/>
    <w:rsid w:val="007A124F"/>
    <w:rsid w:val="007A1645"/>
    <w:rsid w:val="007A1D20"/>
    <w:rsid w:val="007A2D9B"/>
    <w:rsid w:val="007A3609"/>
    <w:rsid w:val="007A413A"/>
    <w:rsid w:val="007A5297"/>
    <w:rsid w:val="007A67A9"/>
    <w:rsid w:val="007A6C58"/>
    <w:rsid w:val="007A7587"/>
    <w:rsid w:val="007B4B94"/>
    <w:rsid w:val="007B6087"/>
    <w:rsid w:val="007B6175"/>
    <w:rsid w:val="007B62F6"/>
    <w:rsid w:val="007B6AA8"/>
    <w:rsid w:val="007B75D2"/>
    <w:rsid w:val="007B7930"/>
    <w:rsid w:val="007C01EF"/>
    <w:rsid w:val="007C03A8"/>
    <w:rsid w:val="007C0888"/>
    <w:rsid w:val="007C1B68"/>
    <w:rsid w:val="007C24FE"/>
    <w:rsid w:val="007C362D"/>
    <w:rsid w:val="007C42A4"/>
    <w:rsid w:val="007C4558"/>
    <w:rsid w:val="007C4FDD"/>
    <w:rsid w:val="007C532B"/>
    <w:rsid w:val="007C5A0E"/>
    <w:rsid w:val="007C5EF5"/>
    <w:rsid w:val="007C5F4D"/>
    <w:rsid w:val="007C60C5"/>
    <w:rsid w:val="007C63D8"/>
    <w:rsid w:val="007C7403"/>
    <w:rsid w:val="007D0AEE"/>
    <w:rsid w:val="007D2574"/>
    <w:rsid w:val="007D2D3E"/>
    <w:rsid w:val="007D35D3"/>
    <w:rsid w:val="007D4A66"/>
    <w:rsid w:val="007D56DD"/>
    <w:rsid w:val="007D6FDB"/>
    <w:rsid w:val="007D7030"/>
    <w:rsid w:val="007D7245"/>
    <w:rsid w:val="007D75DB"/>
    <w:rsid w:val="007D78B2"/>
    <w:rsid w:val="007E08EA"/>
    <w:rsid w:val="007E110C"/>
    <w:rsid w:val="007E16CC"/>
    <w:rsid w:val="007E28E2"/>
    <w:rsid w:val="007E46D2"/>
    <w:rsid w:val="007E4A21"/>
    <w:rsid w:val="007E4AA4"/>
    <w:rsid w:val="007E4E0E"/>
    <w:rsid w:val="007E5AE2"/>
    <w:rsid w:val="007E5D04"/>
    <w:rsid w:val="007E6AE8"/>
    <w:rsid w:val="007E6F47"/>
    <w:rsid w:val="007E71BB"/>
    <w:rsid w:val="007E7289"/>
    <w:rsid w:val="007F006F"/>
    <w:rsid w:val="007F02BA"/>
    <w:rsid w:val="007F0661"/>
    <w:rsid w:val="007F0B06"/>
    <w:rsid w:val="007F3474"/>
    <w:rsid w:val="007F3834"/>
    <w:rsid w:val="007F6DCA"/>
    <w:rsid w:val="007F6DE8"/>
    <w:rsid w:val="007F75E2"/>
    <w:rsid w:val="00800599"/>
    <w:rsid w:val="008007EE"/>
    <w:rsid w:val="008011E6"/>
    <w:rsid w:val="00801471"/>
    <w:rsid w:val="008015A0"/>
    <w:rsid w:val="008017E0"/>
    <w:rsid w:val="00801F4D"/>
    <w:rsid w:val="008020D2"/>
    <w:rsid w:val="00802997"/>
    <w:rsid w:val="00803832"/>
    <w:rsid w:val="008042D8"/>
    <w:rsid w:val="0080483D"/>
    <w:rsid w:val="008049CB"/>
    <w:rsid w:val="008058D9"/>
    <w:rsid w:val="00806088"/>
    <w:rsid w:val="00806E59"/>
    <w:rsid w:val="00806FB4"/>
    <w:rsid w:val="00807CF1"/>
    <w:rsid w:val="00807E25"/>
    <w:rsid w:val="00807E9A"/>
    <w:rsid w:val="008101FB"/>
    <w:rsid w:val="008111ED"/>
    <w:rsid w:val="0081252E"/>
    <w:rsid w:val="0081263B"/>
    <w:rsid w:val="0081274D"/>
    <w:rsid w:val="0081576F"/>
    <w:rsid w:val="00815828"/>
    <w:rsid w:val="00816C23"/>
    <w:rsid w:val="00817748"/>
    <w:rsid w:val="00817A89"/>
    <w:rsid w:val="00817AE9"/>
    <w:rsid w:val="00817E43"/>
    <w:rsid w:val="008206AF"/>
    <w:rsid w:val="00820CAA"/>
    <w:rsid w:val="00820F0D"/>
    <w:rsid w:val="008211B2"/>
    <w:rsid w:val="0082165E"/>
    <w:rsid w:val="00821865"/>
    <w:rsid w:val="008219D8"/>
    <w:rsid w:val="008233D6"/>
    <w:rsid w:val="00823424"/>
    <w:rsid w:val="00823830"/>
    <w:rsid w:val="00823880"/>
    <w:rsid w:val="008248FC"/>
    <w:rsid w:val="00824AE9"/>
    <w:rsid w:val="00824DFB"/>
    <w:rsid w:val="008266BA"/>
    <w:rsid w:val="00826745"/>
    <w:rsid w:val="00826925"/>
    <w:rsid w:val="00826EB6"/>
    <w:rsid w:val="008278AF"/>
    <w:rsid w:val="008279A8"/>
    <w:rsid w:val="00827FC1"/>
    <w:rsid w:val="008324DC"/>
    <w:rsid w:val="008326E2"/>
    <w:rsid w:val="00832A78"/>
    <w:rsid w:val="00832E4B"/>
    <w:rsid w:val="00834169"/>
    <w:rsid w:val="00834D58"/>
    <w:rsid w:val="008355E1"/>
    <w:rsid w:val="008357D1"/>
    <w:rsid w:val="00835C38"/>
    <w:rsid w:val="00836F2B"/>
    <w:rsid w:val="0083701F"/>
    <w:rsid w:val="008371B9"/>
    <w:rsid w:val="00837221"/>
    <w:rsid w:val="008374F6"/>
    <w:rsid w:val="0083752F"/>
    <w:rsid w:val="00837632"/>
    <w:rsid w:val="00841A1D"/>
    <w:rsid w:val="00841BDC"/>
    <w:rsid w:val="00842BF5"/>
    <w:rsid w:val="008432A3"/>
    <w:rsid w:val="00843903"/>
    <w:rsid w:val="00843D37"/>
    <w:rsid w:val="00844AFD"/>
    <w:rsid w:val="00844E93"/>
    <w:rsid w:val="008450B5"/>
    <w:rsid w:val="00845144"/>
    <w:rsid w:val="00845514"/>
    <w:rsid w:val="00846139"/>
    <w:rsid w:val="008462BB"/>
    <w:rsid w:val="008476B0"/>
    <w:rsid w:val="0084770E"/>
    <w:rsid w:val="00850DBE"/>
    <w:rsid w:val="008510DC"/>
    <w:rsid w:val="0085137B"/>
    <w:rsid w:val="00851821"/>
    <w:rsid w:val="008519C5"/>
    <w:rsid w:val="00851A8D"/>
    <w:rsid w:val="00853082"/>
    <w:rsid w:val="0085360E"/>
    <w:rsid w:val="008537EC"/>
    <w:rsid w:val="0085487D"/>
    <w:rsid w:val="00854911"/>
    <w:rsid w:val="008554FB"/>
    <w:rsid w:val="00855E2B"/>
    <w:rsid w:val="00856865"/>
    <w:rsid w:val="00856928"/>
    <w:rsid w:val="008606A0"/>
    <w:rsid w:val="008611B5"/>
    <w:rsid w:val="008618DE"/>
    <w:rsid w:val="00861FB7"/>
    <w:rsid w:val="0086224E"/>
    <w:rsid w:val="0086360E"/>
    <w:rsid w:val="008642D8"/>
    <w:rsid w:val="00865120"/>
    <w:rsid w:val="00865F0F"/>
    <w:rsid w:val="00866134"/>
    <w:rsid w:val="00866E5D"/>
    <w:rsid w:val="0086776D"/>
    <w:rsid w:val="00867874"/>
    <w:rsid w:val="00867EEE"/>
    <w:rsid w:val="00870429"/>
    <w:rsid w:val="00871279"/>
    <w:rsid w:val="00871A7C"/>
    <w:rsid w:val="00872C68"/>
    <w:rsid w:val="00872FD7"/>
    <w:rsid w:val="00873A19"/>
    <w:rsid w:val="00873B71"/>
    <w:rsid w:val="008742BD"/>
    <w:rsid w:val="00874EE5"/>
    <w:rsid w:val="00877B45"/>
    <w:rsid w:val="00877F28"/>
    <w:rsid w:val="0088106C"/>
    <w:rsid w:val="00881859"/>
    <w:rsid w:val="00882856"/>
    <w:rsid w:val="00882BFA"/>
    <w:rsid w:val="0088351E"/>
    <w:rsid w:val="00883627"/>
    <w:rsid w:val="008872AA"/>
    <w:rsid w:val="008875C4"/>
    <w:rsid w:val="00890084"/>
    <w:rsid w:val="00890827"/>
    <w:rsid w:val="008917CD"/>
    <w:rsid w:val="00892064"/>
    <w:rsid w:val="00892A5B"/>
    <w:rsid w:val="008931CE"/>
    <w:rsid w:val="008939CD"/>
    <w:rsid w:val="00894EB7"/>
    <w:rsid w:val="0089589C"/>
    <w:rsid w:val="0089750D"/>
    <w:rsid w:val="008A05A4"/>
    <w:rsid w:val="008A2BD3"/>
    <w:rsid w:val="008A2E0E"/>
    <w:rsid w:val="008A4001"/>
    <w:rsid w:val="008A481D"/>
    <w:rsid w:val="008A5E0E"/>
    <w:rsid w:val="008B0381"/>
    <w:rsid w:val="008B0FFB"/>
    <w:rsid w:val="008B31C5"/>
    <w:rsid w:val="008B324C"/>
    <w:rsid w:val="008B3A48"/>
    <w:rsid w:val="008B4BF4"/>
    <w:rsid w:val="008B4C93"/>
    <w:rsid w:val="008B5FFE"/>
    <w:rsid w:val="008B61A3"/>
    <w:rsid w:val="008B689C"/>
    <w:rsid w:val="008B6EC7"/>
    <w:rsid w:val="008C079D"/>
    <w:rsid w:val="008C0C32"/>
    <w:rsid w:val="008C20DD"/>
    <w:rsid w:val="008C29A6"/>
    <w:rsid w:val="008C2A48"/>
    <w:rsid w:val="008C2D72"/>
    <w:rsid w:val="008C33EA"/>
    <w:rsid w:val="008C38A1"/>
    <w:rsid w:val="008C39A9"/>
    <w:rsid w:val="008C45B8"/>
    <w:rsid w:val="008C53CC"/>
    <w:rsid w:val="008C6667"/>
    <w:rsid w:val="008C79AF"/>
    <w:rsid w:val="008D0EB9"/>
    <w:rsid w:val="008D0FB7"/>
    <w:rsid w:val="008D18B7"/>
    <w:rsid w:val="008D1AC8"/>
    <w:rsid w:val="008D377D"/>
    <w:rsid w:val="008D55ED"/>
    <w:rsid w:val="008D568B"/>
    <w:rsid w:val="008D5ADE"/>
    <w:rsid w:val="008D5F8D"/>
    <w:rsid w:val="008D6225"/>
    <w:rsid w:val="008D6256"/>
    <w:rsid w:val="008D6AA0"/>
    <w:rsid w:val="008D7AE8"/>
    <w:rsid w:val="008D7EF7"/>
    <w:rsid w:val="008E07A5"/>
    <w:rsid w:val="008E19F9"/>
    <w:rsid w:val="008E216F"/>
    <w:rsid w:val="008E2175"/>
    <w:rsid w:val="008E35E5"/>
    <w:rsid w:val="008E41F1"/>
    <w:rsid w:val="008E4FCE"/>
    <w:rsid w:val="008E53C4"/>
    <w:rsid w:val="008E6520"/>
    <w:rsid w:val="008E766D"/>
    <w:rsid w:val="008E76BB"/>
    <w:rsid w:val="008E77CA"/>
    <w:rsid w:val="008F09CA"/>
    <w:rsid w:val="008F0C92"/>
    <w:rsid w:val="008F1168"/>
    <w:rsid w:val="008F1E3D"/>
    <w:rsid w:val="008F1EE6"/>
    <w:rsid w:val="008F21C4"/>
    <w:rsid w:val="008F262B"/>
    <w:rsid w:val="008F2F31"/>
    <w:rsid w:val="008F3770"/>
    <w:rsid w:val="008F4041"/>
    <w:rsid w:val="008F4197"/>
    <w:rsid w:val="008F4B25"/>
    <w:rsid w:val="008F52DB"/>
    <w:rsid w:val="008F57CC"/>
    <w:rsid w:val="008F5A4D"/>
    <w:rsid w:val="008F5B84"/>
    <w:rsid w:val="008F60F6"/>
    <w:rsid w:val="008F6114"/>
    <w:rsid w:val="008F6EEB"/>
    <w:rsid w:val="008F7EA1"/>
    <w:rsid w:val="00900BD2"/>
    <w:rsid w:val="00900CAD"/>
    <w:rsid w:val="009010F5"/>
    <w:rsid w:val="00902EBE"/>
    <w:rsid w:val="009039B2"/>
    <w:rsid w:val="00904B55"/>
    <w:rsid w:val="0090676A"/>
    <w:rsid w:val="00907026"/>
    <w:rsid w:val="00914AA6"/>
    <w:rsid w:val="0091519F"/>
    <w:rsid w:val="0091548D"/>
    <w:rsid w:val="00916580"/>
    <w:rsid w:val="0091713F"/>
    <w:rsid w:val="00917B13"/>
    <w:rsid w:val="00917F54"/>
    <w:rsid w:val="0092027A"/>
    <w:rsid w:val="009202E2"/>
    <w:rsid w:val="009202E9"/>
    <w:rsid w:val="0092082F"/>
    <w:rsid w:val="00921B64"/>
    <w:rsid w:val="00921B8E"/>
    <w:rsid w:val="00922931"/>
    <w:rsid w:val="00923120"/>
    <w:rsid w:val="00923414"/>
    <w:rsid w:val="00923637"/>
    <w:rsid w:val="0092363D"/>
    <w:rsid w:val="00923F61"/>
    <w:rsid w:val="0092430E"/>
    <w:rsid w:val="00924AF9"/>
    <w:rsid w:val="00925961"/>
    <w:rsid w:val="00925FA7"/>
    <w:rsid w:val="009268EE"/>
    <w:rsid w:val="00926AEA"/>
    <w:rsid w:val="00927548"/>
    <w:rsid w:val="00927DE2"/>
    <w:rsid w:val="00930935"/>
    <w:rsid w:val="00931573"/>
    <w:rsid w:val="00932587"/>
    <w:rsid w:val="009329E2"/>
    <w:rsid w:val="00933090"/>
    <w:rsid w:val="009341A5"/>
    <w:rsid w:val="009343C3"/>
    <w:rsid w:val="0093536A"/>
    <w:rsid w:val="00935808"/>
    <w:rsid w:val="0093602B"/>
    <w:rsid w:val="0093760E"/>
    <w:rsid w:val="00940886"/>
    <w:rsid w:val="00940A58"/>
    <w:rsid w:val="0094172B"/>
    <w:rsid w:val="00941D08"/>
    <w:rsid w:val="0094322F"/>
    <w:rsid w:val="00944FE2"/>
    <w:rsid w:val="00945F62"/>
    <w:rsid w:val="0094668A"/>
    <w:rsid w:val="00946FB7"/>
    <w:rsid w:val="009479A4"/>
    <w:rsid w:val="00947D4F"/>
    <w:rsid w:val="009508B0"/>
    <w:rsid w:val="00950FEB"/>
    <w:rsid w:val="0095118F"/>
    <w:rsid w:val="00951E92"/>
    <w:rsid w:val="00952E2C"/>
    <w:rsid w:val="00953014"/>
    <w:rsid w:val="0095393C"/>
    <w:rsid w:val="00954D9A"/>
    <w:rsid w:val="0095530B"/>
    <w:rsid w:val="0095608F"/>
    <w:rsid w:val="009561A0"/>
    <w:rsid w:val="0095691C"/>
    <w:rsid w:val="00956B93"/>
    <w:rsid w:val="00960CB9"/>
    <w:rsid w:val="009612D2"/>
    <w:rsid w:val="00962E95"/>
    <w:rsid w:val="00962E9A"/>
    <w:rsid w:val="00963DB8"/>
    <w:rsid w:val="009646D0"/>
    <w:rsid w:val="00965331"/>
    <w:rsid w:val="00966BA5"/>
    <w:rsid w:val="00967151"/>
    <w:rsid w:val="00970083"/>
    <w:rsid w:val="00970559"/>
    <w:rsid w:val="00970B12"/>
    <w:rsid w:val="009716B5"/>
    <w:rsid w:val="00971821"/>
    <w:rsid w:val="00972FC5"/>
    <w:rsid w:val="0097324C"/>
    <w:rsid w:val="00974461"/>
    <w:rsid w:val="00974A7F"/>
    <w:rsid w:val="00974E0E"/>
    <w:rsid w:val="00975303"/>
    <w:rsid w:val="00975638"/>
    <w:rsid w:val="00975856"/>
    <w:rsid w:val="009758B3"/>
    <w:rsid w:val="009762F0"/>
    <w:rsid w:val="00977267"/>
    <w:rsid w:val="00977A25"/>
    <w:rsid w:val="00981218"/>
    <w:rsid w:val="009816A4"/>
    <w:rsid w:val="00981D0D"/>
    <w:rsid w:val="00982420"/>
    <w:rsid w:val="00982467"/>
    <w:rsid w:val="00982DE3"/>
    <w:rsid w:val="00983A7D"/>
    <w:rsid w:val="00984284"/>
    <w:rsid w:val="0098446F"/>
    <w:rsid w:val="00984C45"/>
    <w:rsid w:val="00985697"/>
    <w:rsid w:val="0098577D"/>
    <w:rsid w:val="00986116"/>
    <w:rsid w:val="00986BCC"/>
    <w:rsid w:val="009900D0"/>
    <w:rsid w:val="00990129"/>
    <w:rsid w:val="00990267"/>
    <w:rsid w:val="009907FF"/>
    <w:rsid w:val="0099120C"/>
    <w:rsid w:val="00992292"/>
    <w:rsid w:val="0099249E"/>
    <w:rsid w:val="00993266"/>
    <w:rsid w:val="00994A5D"/>
    <w:rsid w:val="00994D0E"/>
    <w:rsid w:val="009953D8"/>
    <w:rsid w:val="0099702A"/>
    <w:rsid w:val="009971BA"/>
    <w:rsid w:val="009977D1"/>
    <w:rsid w:val="00997DAF"/>
    <w:rsid w:val="009A0606"/>
    <w:rsid w:val="009A0AC6"/>
    <w:rsid w:val="009A0CBF"/>
    <w:rsid w:val="009A39B7"/>
    <w:rsid w:val="009A3DDB"/>
    <w:rsid w:val="009A40EF"/>
    <w:rsid w:val="009A41B4"/>
    <w:rsid w:val="009A4DD1"/>
    <w:rsid w:val="009A5FC6"/>
    <w:rsid w:val="009A6775"/>
    <w:rsid w:val="009A6B18"/>
    <w:rsid w:val="009A6F08"/>
    <w:rsid w:val="009B0211"/>
    <w:rsid w:val="009B0257"/>
    <w:rsid w:val="009B0745"/>
    <w:rsid w:val="009B114B"/>
    <w:rsid w:val="009B14E0"/>
    <w:rsid w:val="009B1EA8"/>
    <w:rsid w:val="009B204D"/>
    <w:rsid w:val="009B2A00"/>
    <w:rsid w:val="009B372F"/>
    <w:rsid w:val="009B3751"/>
    <w:rsid w:val="009B38FE"/>
    <w:rsid w:val="009B3E91"/>
    <w:rsid w:val="009B3FAE"/>
    <w:rsid w:val="009B4B5F"/>
    <w:rsid w:val="009B51EC"/>
    <w:rsid w:val="009B54F2"/>
    <w:rsid w:val="009B58DE"/>
    <w:rsid w:val="009B5D95"/>
    <w:rsid w:val="009B695A"/>
    <w:rsid w:val="009B69A5"/>
    <w:rsid w:val="009B69AA"/>
    <w:rsid w:val="009B7673"/>
    <w:rsid w:val="009C021C"/>
    <w:rsid w:val="009C0423"/>
    <w:rsid w:val="009C0803"/>
    <w:rsid w:val="009C08D8"/>
    <w:rsid w:val="009C2224"/>
    <w:rsid w:val="009C22D2"/>
    <w:rsid w:val="009C389F"/>
    <w:rsid w:val="009C526F"/>
    <w:rsid w:val="009C5542"/>
    <w:rsid w:val="009C5677"/>
    <w:rsid w:val="009C6BA7"/>
    <w:rsid w:val="009C7DFF"/>
    <w:rsid w:val="009D0C47"/>
    <w:rsid w:val="009D254B"/>
    <w:rsid w:val="009D34FF"/>
    <w:rsid w:val="009D3A3E"/>
    <w:rsid w:val="009D41CC"/>
    <w:rsid w:val="009D49FD"/>
    <w:rsid w:val="009D5259"/>
    <w:rsid w:val="009D54BB"/>
    <w:rsid w:val="009D5C70"/>
    <w:rsid w:val="009D5DF9"/>
    <w:rsid w:val="009D605A"/>
    <w:rsid w:val="009D6284"/>
    <w:rsid w:val="009D773E"/>
    <w:rsid w:val="009E00F6"/>
    <w:rsid w:val="009E0209"/>
    <w:rsid w:val="009E0868"/>
    <w:rsid w:val="009E0E26"/>
    <w:rsid w:val="009E1967"/>
    <w:rsid w:val="009E25B6"/>
    <w:rsid w:val="009E3EE7"/>
    <w:rsid w:val="009E5712"/>
    <w:rsid w:val="009E6799"/>
    <w:rsid w:val="009E70DF"/>
    <w:rsid w:val="009F15E8"/>
    <w:rsid w:val="009F1C1A"/>
    <w:rsid w:val="009F20FA"/>
    <w:rsid w:val="009F25C0"/>
    <w:rsid w:val="009F2646"/>
    <w:rsid w:val="009F29A1"/>
    <w:rsid w:val="009F3AD9"/>
    <w:rsid w:val="009F4A24"/>
    <w:rsid w:val="009F5410"/>
    <w:rsid w:val="009F5857"/>
    <w:rsid w:val="00A006ED"/>
    <w:rsid w:val="00A009B7"/>
    <w:rsid w:val="00A00CC6"/>
    <w:rsid w:val="00A00D1D"/>
    <w:rsid w:val="00A014AC"/>
    <w:rsid w:val="00A016E5"/>
    <w:rsid w:val="00A03E1F"/>
    <w:rsid w:val="00A03F0D"/>
    <w:rsid w:val="00A04DF4"/>
    <w:rsid w:val="00A067C4"/>
    <w:rsid w:val="00A068AF"/>
    <w:rsid w:val="00A074ED"/>
    <w:rsid w:val="00A07826"/>
    <w:rsid w:val="00A07A02"/>
    <w:rsid w:val="00A102BD"/>
    <w:rsid w:val="00A1039E"/>
    <w:rsid w:val="00A13344"/>
    <w:rsid w:val="00A133C8"/>
    <w:rsid w:val="00A13C46"/>
    <w:rsid w:val="00A13C8E"/>
    <w:rsid w:val="00A147C2"/>
    <w:rsid w:val="00A15097"/>
    <w:rsid w:val="00A15F12"/>
    <w:rsid w:val="00A1613D"/>
    <w:rsid w:val="00A16529"/>
    <w:rsid w:val="00A16882"/>
    <w:rsid w:val="00A171A1"/>
    <w:rsid w:val="00A173DB"/>
    <w:rsid w:val="00A202FD"/>
    <w:rsid w:val="00A208FA"/>
    <w:rsid w:val="00A210D0"/>
    <w:rsid w:val="00A21499"/>
    <w:rsid w:val="00A22B8B"/>
    <w:rsid w:val="00A23959"/>
    <w:rsid w:val="00A23A67"/>
    <w:rsid w:val="00A249F0"/>
    <w:rsid w:val="00A24FE3"/>
    <w:rsid w:val="00A2516C"/>
    <w:rsid w:val="00A25DE0"/>
    <w:rsid w:val="00A25E3C"/>
    <w:rsid w:val="00A260E7"/>
    <w:rsid w:val="00A2638C"/>
    <w:rsid w:val="00A26487"/>
    <w:rsid w:val="00A2674F"/>
    <w:rsid w:val="00A26E65"/>
    <w:rsid w:val="00A27D30"/>
    <w:rsid w:val="00A318A0"/>
    <w:rsid w:val="00A32CE0"/>
    <w:rsid w:val="00A34B35"/>
    <w:rsid w:val="00A36471"/>
    <w:rsid w:val="00A364B3"/>
    <w:rsid w:val="00A36A31"/>
    <w:rsid w:val="00A36F94"/>
    <w:rsid w:val="00A370CD"/>
    <w:rsid w:val="00A37830"/>
    <w:rsid w:val="00A3785C"/>
    <w:rsid w:val="00A37E09"/>
    <w:rsid w:val="00A402FD"/>
    <w:rsid w:val="00A409CC"/>
    <w:rsid w:val="00A4361A"/>
    <w:rsid w:val="00A4464E"/>
    <w:rsid w:val="00A44B77"/>
    <w:rsid w:val="00A469CC"/>
    <w:rsid w:val="00A46B4E"/>
    <w:rsid w:val="00A46E83"/>
    <w:rsid w:val="00A46E95"/>
    <w:rsid w:val="00A471E6"/>
    <w:rsid w:val="00A472C4"/>
    <w:rsid w:val="00A5058D"/>
    <w:rsid w:val="00A51711"/>
    <w:rsid w:val="00A52C7B"/>
    <w:rsid w:val="00A52F2B"/>
    <w:rsid w:val="00A5385A"/>
    <w:rsid w:val="00A540DC"/>
    <w:rsid w:val="00A5424B"/>
    <w:rsid w:val="00A54CB5"/>
    <w:rsid w:val="00A555E4"/>
    <w:rsid w:val="00A556FB"/>
    <w:rsid w:val="00A561A2"/>
    <w:rsid w:val="00A56950"/>
    <w:rsid w:val="00A5766C"/>
    <w:rsid w:val="00A57877"/>
    <w:rsid w:val="00A57DDE"/>
    <w:rsid w:val="00A60467"/>
    <w:rsid w:val="00A6058A"/>
    <w:rsid w:val="00A60C28"/>
    <w:rsid w:val="00A6151A"/>
    <w:rsid w:val="00A61678"/>
    <w:rsid w:val="00A617D4"/>
    <w:rsid w:val="00A61838"/>
    <w:rsid w:val="00A61FAF"/>
    <w:rsid w:val="00A62210"/>
    <w:rsid w:val="00A63B6A"/>
    <w:rsid w:val="00A64611"/>
    <w:rsid w:val="00A6485C"/>
    <w:rsid w:val="00A6515A"/>
    <w:rsid w:val="00A656FE"/>
    <w:rsid w:val="00A66235"/>
    <w:rsid w:val="00A6649F"/>
    <w:rsid w:val="00A66D55"/>
    <w:rsid w:val="00A67A4D"/>
    <w:rsid w:val="00A67EA9"/>
    <w:rsid w:val="00A705A0"/>
    <w:rsid w:val="00A70969"/>
    <w:rsid w:val="00A70A87"/>
    <w:rsid w:val="00A70AE0"/>
    <w:rsid w:val="00A70B2D"/>
    <w:rsid w:val="00A711B3"/>
    <w:rsid w:val="00A717E8"/>
    <w:rsid w:val="00A71BA9"/>
    <w:rsid w:val="00A726AC"/>
    <w:rsid w:val="00A72A9D"/>
    <w:rsid w:val="00A73E76"/>
    <w:rsid w:val="00A75175"/>
    <w:rsid w:val="00A75AB8"/>
    <w:rsid w:val="00A765B6"/>
    <w:rsid w:val="00A76AF3"/>
    <w:rsid w:val="00A77468"/>
    <w:rsid w:val="00A77655"/>
    <w:rsid w:val="00A779B4"/>
    <w:rsid w:val="00A8022A"/>
    <w:rsid w:val="00A80B4C"/>
    <w:rsid w:val="00A80DFE"/>
    <w:rsid w:val="00A813EA"/>
    <w:rsid w:val="00A819E6"/>
    <w:rsid w:val="00A827E4"/>
    <w:rsid w:val="00A82BD5"/>
    <w:rsid w:val="00A83382"/>
    <w:rsid w:val="00A8384B"/>
    <w:rsid w:val="00A8437F"/>
    <w:rsid w:val="00A84504"/>
    <w:rsid w:val="00A84D3C"/>
    <w:rsid w:val="00A8516A"/>
    <w:rsid w:val="00A85306"/>
    <w:rsid w:val="00A853FF"/>
    <w:rsid w:val="00A866C6"/>
    <w:rsid w:val="00A873FA"/>
    <w:rsid w:val="00A876FA"/>
    <w:rsid w:val="00A87D6F"/>
    <w:rsid w:val="00A87FC0"/>
    <w:rsid w:val="00A918B3"/>
    <w:rsid w:val="00A93918"/>
    <w:rsid w:val="00A94EDF"/>
    <w:rsid w:val="00A953CC"/>
    <w:rsid w:val="00A95770"/>
    <w:rsid w:val="00A95880"/>
    <w:rsid w:val="00A96CFC"/>
    <w:rsid w:val="00A9763D"/>
    <w:rsid w:val="00AA0414"/>
    <w:rsid w:val="00AA0B0F"/>
    <w:rsid w:val="00AA14C9"/>
    <w:rsid w:val="00AA1694"/>
    <w:rsid w:val="00AA2F42"/>
    <w:rsid w:val="00AA3180"/>
    <w:rsid w:val="00AA4A79"/>
    <w:rsid w:val="00AA52A8"/>
    <w:rsid w:val="00AA5CF5"/>
    <w:rsid w:val="00AA5D4D"/>
    <w:rsid w:val="00AA6AB0"/>
    <w:rsid w:val="00AA75C0"/>
    <w:rsid w:val="00AA7E1E"/>
    <w:rsid w:val="00AB044B"/>
    <w:rsid w:val="00AB1335"/>
    <w:rsid w:val="00AB1640"/>
    <w:rsid w:val="00AB32C8"/>
    <w:rsid w:val="00AB42EB"/>
    <w:rsid w:val="00AB5571"/>
    <w:rsid w:val="00AB5AE8"/>
    <w:rsid w:val="00AB7703"/>
    <w:rsid w:val="00AC14EE"/>
    <w:rsid w:val="00AC2466"/>
    <w:rsid w:val="00AC2974"/>
    <w:rsid w:val="00AC2A2A"/>
    <w:rsid w:val="00AC37D7"/>
    <w:rsid w:val="00AC4BF2"/>
    <w:rsid w:val="00AC4C3A"/>
    <w:rsid w:val="00AC4C5A"/>
    <w:rsid w:val="00AC6190"/>
    <w:rsid w:val="00AC6A19"/>
    <w:rsid w:val="00AC722D"/>
    <w:rsid w:val="00AC72F0"/>
    <w:rsid w:val="00AC7640"/>
    <w:rsid w:val="00AC772F"/>
    <w:rsid w:val="00AC7CCD"/>
    <w:rsid w:val="00AD0E67"/>
    <w:rsid w:val="00AD1D44"/>
    <w:rsid w:val="00AD2503"/>
    <w:rsid w:val="00AD4471"/>
    <w:rsid w:val="00AD60DF"/>
    <w:rsid w:val="00AD61D8"/>
    <w:rsid w:val="00AE0051"/>
    <w:rsid w:val="00AE09B4"/>
    <w:rsid w:val="00AE13F6"/>
    <w:rsid w:val="00AE2244"/>
    <w:rsid w:val="00AE235B"/>
    <w:rsid w:val="00AE31A3"/>
    <w:rsid w:val="00AE6641"/>
    <w:rsid w:val="00AE76DA"/>
    <w:rsid w:val="00AE7C4D"/>
    <w:rsid w:val="00AF07A7"/>
    <w:rsid w:val="00AF07BC"/>
    <w:rsid w:val="00AF1693"/>
    <w:rsid w:val="00AF2A32"/>
    <w:rsid w:val="00AF2E30"/>
    <w:rsid w:val="00AF3523"/>
    <w:rsid w:val="00AF3726"/>
    <w:rsid w:val="00AF52E9"/>
    <w:rsid w:val="00AF534D"/>
    <w:rsid w:val="00AF5883"/>
    <w:rsid w:val="00AF5C77"/>
    <w:rsid w:val="00AF5D3B"/>
    <w:rsid w:val="00AF6996"/>
    <w:rsid w:val="00AF7525"/>
    <w:rsid w:val="00AF7C9D"/>
    <w:rsid w:val="00B00164"/>
    <w:rsid w:val="00B00DB6"/>
    <w:rsid w:val="00B02A96"/>
    <w:rsid w:val="00B03CFB"/>
    <w:rsid w:val="00B05146"/>
    <w:rsid w:val="00B05B81"/>
    <w:rsid w:val="00B0607D"/>
    <w:rsid w:val="00B112F5"/>
    <w:rsid w:val="00B113FF"/>
    <w:rsid w:val="00B11874"/>
    <w:rsid w:val="00B11A90"/>
    <w:rsid w:val="00B120D2"/>
    <w:rsid w:val="00B121FB"/>
    <w:rsid w:val="00B12DC0"/>
    <w:rsid w:val="00B1342C"/>
    <w:rsid w:val="00B13CD2"/>
    <w:rsid w:val="00B141E9"/>
    <w:rsid w:val="00B15549"/>
    <w:rsid w:val="00B175DF"/>
    <w:rsid w:val="00B17CE7"/>
    <w:rsid w:val="00B20B49"/>
    <w:rsid w:val="00B20E6E"/>
    <w:rsid w:val="00B216AB"/>
    <w:rsid w:val="00B21A95"/>
    <w:rsid w:val="00B21FCA"/>
    <w:rsid w:val="00B2283A"/>
    <w:rsid w:val="00B23DF6"/>
    <w:rsid w:val="00B24E5F"/>
    <w:rsid w:val="00B253F6"/>
    <w:rsid w:val="00B25A33"/>
    <w:rsid w:val="00B2653E"/>
    <w:rsid w:val="00B26562"/>
    <w:rsid w:val="00B27010"/>
    <w:rsid w:val="00B275C9"/>
    <w:rsid w:val="00B278E8"/>
    <w:rsid w:val="00B27CF1"/>
    <w:rsid w:val="00B3165C"/>
    <w:rsid w:val="00B320AC"/>
    <w:rsid w:val="00B320F1"/>
    <w:rsid w:val="00B3255E"/>
    <w:rsid w:val="00B32E1F"/>
    <w:rsid w:val="00B336E6"/>
    <w:rsid w:val="00B339EC"/>
    <w:rsid w:val="00B3532F"/>
    <w:rsid w:val="00B36609"/>
    <w:rsid w:val="00B366DB"/>
    <w:rsid w:val="00B37623"/>
    <w:rsid w:val="00B40E2A"/>
    <w:rsid w:val="00B40EB7"/>
    <w:rsid w:val="00B40FCB"/>
    <w:rsid w:val="00B418D5"/>
    <w:rsid w:val="00B42510"/>
    <w:rsid w:val="00B42998"/>
    <w:rsid w:val="00B42C24"/>
    <w:rsid w:val="00B431E1"/>
    <w:rsid w:val="00B43E10"/>
    <w:rsid w:val="00B44014"/>
    <w:rsid w:val="00B44A99"/>
    <w:rsid w:val="00B44C82"/>
    <w:rsid w:val="00B45477"/>
    <w:rsid w:val="00B45986"/>
    <w:rsid w:val="00B463B2"/>
    <w:rsid w:val="00B465D3"/>
    <w:rsid w:val="00B46DEC"/>
    <w:rsid w:val="00B46F07"/>
    <w:rsid w:val="00B47144"/>
    <w:rsid w:val="00B475ED"/>
    <w:rsid w:val="00B479A4"/>
    <w:rsid w:val="00B5157D"/>
    <w:rsid w:val="00B519F1"/>
    <w:rsid w:val="00B5260B"/>
    <w:rsid w:val="00B5338A"/>
    <w:rsid w:val="00B539A5"/>
    <w:rsid w:val="00B53F29"/>
    <w:rsid w:val="00B54B5B"/>
    <w:rsid w:val="00B54C27"/>
    <w:rsid w:val="00B55186"/>
    <w:rsid w:val="00B552D0"/>
    <w:rsid w:val="00B564B6"/>
    <w:rsid w:val="00B56D6F"/>
    <w:rsid w:val="00B56FEB"/>
    <w:rsid w:val="00B575F3"/>
    <w:rsid w:val="00B57624"/>
    <w:rsid w:val="00B57794"/>
    <w:rsid w:val="00B60773"/>
    <w:rsid w:val="00B611B8"/>
    <w:rsid w:val="00B61AC7"/>
    <w:rsid w:val="00B6353D"/>
    <w:rsid w:val="00B63ADB"/>
    <w:rsid w:val="00B64F84"/>
    <w:rsid w:val="00B6504D"/>
    <w:rsid w:val="00B65EF8"/>
    <w:rsid w:val="00B6676A"/>
    <w:rsid w:val="00B66A44"/>
    <w:rsid w:val="00B66CDE"/>
    <w:rsid w:val="00B66D7C"/>
    <w:rsid w:val="00B67573"/>
    <w:rsid w:val="00B70BD3"/>
    <w:rsid w:val="00B71919"/>
    <w:rsid w:val="00B71D2C"/>
    <w:rsid w:val="00B72376"/>
    <w:rsid w:val="00B74645"/>
    <w:rsid w:val="00B74A6F"/>
    <w:rsid w:val="00B74D8C"/>
    <w:rsid w:val="00B754B2"/>
    <w:rsid w:val="00B809DC"/>
    <w:rsid w:val="00B80E4C"/>
    <w:rsid w:val="00B80E5F"/>
    <w:rsid w:val="00B81150"/>
    <w:rsid w:val="00B8223F"/>
    <w:rsid w:val="00B82D2F"/>
    <w:rsid w:val="00B83133"/>
    <w:rsid w:val="00B83377"/>
    <w:rsid w:val="00B84B19"/>
    <w:rsid w:val="00B84B86"/>
    <w:rsid w:val="00B84D19"/>
    <w:rsid w:val="00B8634C"/>
    <w:rsid w:val="00B900A3"/>
    <w:rsid w:val="00B90658"/>
    <w:rsid w:val="00B90813"/>
    <w:rsid w:val="00B9092B"/>
    <w:rsid w:val="00B90944"/>
    <w:rsid w:val="00B90D62"/>
    <w:rsid w:val="00B911CF"/>
    <w:rsid w:val="00B91403"/>
    <w:rsid w:val="00B917C8"/>
    <w:rsid w:val="00B91B3B"/>
    <w:rsid w:val="00B923D5"/>
    <w:rsid w:val="00B92D59"/>
    <w:rsid w:val="00B92E01"/>
    <w:rsid w:val="00B93AD0"/>
    <w:rsid w:val="00B94F27"/>
    <w:rsid w:val="00B958A4"/>
    <w:rsid w:val="00B95A2B"/>
    <w:rsid w:val="00B95D6D"/>
    <w:rsid w:val="00B9602D"/>
    <w:rsid w:val="00B9796B"/>
    <w:rsid w:val="00BA07B2"/>
    <w:rsid w:val="00BA26E0"/>
    <w:rsid w:val="00BA4570"/>
    <w:rsid w:val="00BA4EEA"/>
    <w:rsid w:val="00BA4FF5"/>
    <w:rsid w:val="00BA5112"/>
    <w:rsid w:val="00BA5353"/>
    <w:rsid w:val="00BA60A1"/>
    <w:rsid w:val="00BA629C"/>
    <w:rsid w:val="00BA7D9D"/>
    <w:rsid w:val="00BB2AAD"/>
    <w:rsid w:val="00BB339A"/>
    <w:rsid w:val="00BB3DD0"/>
    <w:rsid w:val="00BB49D5"/>
    <w:rsid w:val="00BB5345"/>
    <w:rsid w:val="00BB5C22"/>
    <w:rsid w:val="00BB6633"/>
    <w:rsid w:val="00BB7098"/>
    <w:rsid w:val="00BB7BA7"/>
    <w:rsid w:val="00BC20F5"/>
    <w:rsid w:val="00BC318D"/>
    <w:rsid w:val="00BC3B58"/>
    <w:rsid w:val="00BC4002"/>
    <w:rsid w:val="00BC4418"/>
    <w:rsid w:val="00BC5333"/>
    <w:rsid w:val="00BC5842"/>
    <w:rsid w:val="00BC6E8C"/>
    <w:rsid w:val="00BC7395"/>
    <w:rsid w:val="00BC75B9"/>
    <w:rsid w:val="00BC7E69"/>
    <w:rsid w:val="00BD0232"/>
    <w:rsid w:val="00BD03F6"/>
    <w:rsid w:val="00BD1A13"/>
    <w:rsid w:val="00BD2D4F"/>
    <w:rsid w:val="00BD3AF1"/>
    <w:rsid w:val="00BD3C76"/>
    <w:rsid w:val="00BD4763"/>
    <w:rsid w:val="00BD5331"/>
    <w:rsid w:val="00BD6720"/>
    <w:rsid w:val="00BD73A8"/>
    <w:rsid w:val="00BE0632"/>
    <w:rsid w:val="00BE07A8"/>
    <w:rsid w:val="00BE13E7"/>
    <w:rsid w:val="00BE2167"/>
    <w:rsid w:val="00BE27CA"/>
    <w:rsid w:val="00BE3269"/>
    <w:rsid w:val="00BE4D0C"/>
    <w:rsid w:val="00BE6FD9"/>
    <w:rsid w:val="00BE79C9"/>
    <w:rsid w:val="00BE7A6E"/>
    <w:rsid w:val="00BE7AE8"/>
    <w:rsid w:val="00BE7B2C"/>
    <w:rsid w:val="00BF01A5"/>
    <w:rsid w:val="00BF0EA8"/>
    <w:rsid w:val="00BF18BB"/>
    <w:rsid w:val="00BF1BEA"/>
    <w:rsid w:val="00BF20D9"/>
    <w:rsid w:val="00BF240A"/>
    <w:rsid w:val="00BF3C90"/>
    <w:rsid w:val="00BF3D14"/>
    <w:rsid w:val="00BF44B7"/>
    <w:rsid w:val="00BF4C85"/>
    <w:rsid w:val="00BF4D11"/>
    <w:rsid w:val="00BF4F55"/>
    <w:rsid w:val="00BF69A1"/>
    <w:rsid w:val="00BF69DB"/>
    <w:rsid w:val="00BF6E17"/>
    <w:rsid w:val="00BF72CB"/>
    <w:rsid w:val="00BF7328"/>
    <w:rsid w:val="00BF7F9A"/>
    <w:rsid w:val="00C0028C"/>
    <w:rsid w:val="00C00770"/>
    <w:rsid w:val="00C00C34"/>
    <w:rsid w:val="00C00D62"/>
    <w:rsid w:val="00C00EA6"/>
    <w:rsid w:val="00C010E7"/>
    <w:rsid w:val="00C01636"/>
    <w:rsid w:val="00C0197E"/>
    <w:rsid w:val="00C027A6"/>
    <w:rsid w:val="00C03760"/>
    <w:rsid w:val="00C0389B"/>
    <w:rsid w:val="00C03E4E"/>
    <w:rsid w:val="00C04ADF"/>
    <w:rsid w:val="00C04BCC"/>
    <w:rsid w:val="00C0716C"/>
    <w:rsid w:val="00C07A3D"/>
    <w:rsid w:val="00C10F51"/>
    <w:rsid w:val="00C11578"/>
    <w:rsid w:val="00C128A3"/>
    <w:rsid w:val="00C12A5E"/>
    <w:rsid w:val="00C13B18"/>
    <w:rsid w:val="00C13D9D"/>
    <w:rsid w:val="00C14877"/>
    <w:rsid w:val="00C14CFD"/>
    <w:rsid w:val="00C1571A"/>
    <w:rsid w:val="00C158D7"/>
    <w:rsid w:val="00C15AAF"/>
    <w:rsid w:val="00C17394"/>
    <w:rsid w:val="00C1770C"/>
    <w:rsid w:val="00C17C42"/>
    <w:rsid w:val="00C204A8"/>
    <w:rsid w:val="00C20EDE"/>
    <w:rsid w:val="00C21D83"/>
    <w:rsid w:val="00C22214"/>
    <w:rsid w:val="00C226A5"/>
    <w:rsid w:val="00C229F7"/>
    <w:rsid w:val="00C22BD6"/>
    <w:rsid w:val="00C22DC6"/>
    <w:rsid w:val="00C239C2"/>
    <w:rsid w:val="00C23E73"/>
    <w:rsid w:val="00C24170"/>
    <w:rsid w:val="00C2507B"/>
    <w:rsid w:val="00C25333"/>
    <w:rsid w:val="00C2571F"/>
    <w:rsid w:val="00C2629D"/>
    <w:rsid w:val="00C26ED7"/>
    <w:rsid w:val="00C2711E"/>
    <w:rsid w:val="00C304D5"/>
    <w:rsid w:val="00C30ADB"/>
    <w:rsid w:val="00C31E95"/>
    <w:rsid w:val="00C3238F"/>
    <w:rsid w:val="00C327D2"/>
    <w:rsid w:val="00C33149"/>
    <w:rsid w:val="00C331F5"/>
    <w:rsid w:val="00C33728"/>
    <w:rsid w:val="00C34146"/>
    <w:rsid w:val="00C34732"/>
    <w:rsid w:val="00C34736"/>
    <w:rsid w:val="00C34D7A"/>
    <w:rsid w:val="00C35718"/>
    <w:rsid w:val="00C35F5E"/>
    <w:rsid w:val="00C36BC7"/>
    <w:rsid w:val="00C40AED"/>
    <w:rsid w:val="00C41289"/>
    <w:rsid w:val="00C437AD"/>
    <w:rsid w:val="00C439FB"/>
    <w:rsid w:val="00C43D9F"/>
    <w:rsid w:val="00C44385"/>
    <w:rsid w:val="00C44F21"/>
    <w:rsid w:val="00C45EB6"/>
    <w:rsid w:val="00C469AB"/>
    <w:rsid w:val="00C46E0C"/>
    <w:rsid w:val="00C47366"/>
    <w:rsid w:val="00C52C93"/>
    <w:rsid w:val="00C54F5B"/>
    <w:rsid w:val="00C56546"/>
    <w:rsid w:val="00C570F4"/>
    <w:rsid w:val="00C572A8"/>
    <w:rsid w:val="00C5788B"/>
    <w:rsid w:val="00C578C0"/>
    <w:rsid w:val="00C57920"/>
    <w:rsid w:val="00C57E6F"/>
    <w:rsid w:val="00C6000A"/>
    <w:rsid w:val="00C605AC"/>
    <w:rsid w:val="00C60622"/>
    <w:rsid w:val="00C61556"/>
    <w:rsid w:val="00C624DE"/>
    <w:rsid w:val="00C62580"/>
    <w:rsid w:val="00C63B8D"/>
    <w:rsid w:val="00C63D4B"/>
    <w:rsid w:val="00C65269"/>
    <w:rsid w:val="00C6559E"/>
    <w:rsid w:val="00C665FB"/>
    <w:rsid w:val="00C666C0"/>
    <w:rsid w:val="00C66843"/>
    <w:rsid w:val="00C66B70"/>
    <w:rsid w:val="00C671CE"/>
    <w:rsid w:val="00C67D8E"/>
    <w:rsid w:val="00C70322"/>
    <w:rsid w:val="00C70EE5"/>
    <w:rsid w:val="00C7141B"/>
    <w:rsid w:val="00C71F71"/>
    <w:rsid w:val="00C73897"/>
    <w:rsid w:val="00C73E44"/>
    <w:rsid w:val="00C73E88"/>
    <w:rsid w:val="00C74BBA"/>
    <w:rsid w:val="00C74DB0"/>
    <w:rsid w:val="00C75BE6"/>
    <w:rsid w:val="00C7619D"/>
    <w:rsid w:val="00C766BB"/>
    <w:rsid w:val="00C766E1"/>
    <w:rsid w:val="00C7695E"/>
    <w:rsid w:val="00C802F3"/>
    <w:rsid w:val="00C80B18"/>
    <w:rsid w:val="00C80CEF"/>
    <w:rsid w:val="00C81F74"/>
    <w:rsid w:val="00C82AE5"/>
    <w:rsid w:val="00C82B2B"/>
    <w:rsid w:val="00C830CD"/>
    <w:rsid w:val="00C8311E"/>
    <w:rsid w:val="00C83137"/>
    <w:rsid w:val="00C85458"/>
    <w:rsid w:val="00C85E08"/>
    <w:rsid w:val="00C866AA"/>
    <w:rsid w:val="00C87338"/>
    <w:rsid w:val="00C87422"/>
    <w:rsid w:val="00C8775A"/>
    <w:rsid w:val="00C87827"/>
    <w:rsid w:val="00C91254"/>
    <w:rsid w:val="00C91A1D"/>
    <w:rsid w:val="00C92426"/>
    <w:rsid w:val="00C92AA0"/>
    <w:rsid w:val="00C93194"/>
    <w:rsid w:val="00C9347A"/>
    <w:rsid w:val="00C93AD2"/>
    <w:rsid w:val="00C9459D"/>
    <w:rsid w:val="00C94A34"/>
    <w:rsid w:val="00C958CA"/>
    <w:rsid w:val="00C95AF4"/>
    <w:rsid w:val="00CA0AFC"/>
    <w:rsid w:val="00CA0E2C"/>
    <w:rsid w:val="00CA2DD3"/>
    <w:rsid w:val="00CA3442"/>
    <w:rsid w:val="00CA3987"/>
    <w:rsid w:val="00CA4708"/>
    <w:rsid w:val="00CA4769"/>
    <w:rsid w:val="00CA548C"/>
    <w:rsid w:val="00CA5E70"/>
    <w:rsid w:val="00CA72CF"/>
    <w:rsid w:val="00CA758E"/>
    <w:rsid w:val="00CA7A93"/>
    <w:rsid w:val="00CB0E50"/>
    <w:rsid w:val="00CB1927"/>
    <w:rsid w:val="00CB277B"/>
    <w:rsid w:val="00CB462A"/>
    <w:rsid w:val="00CB474A"/>
    <w:rsid w:val="00CB4942"/>
    <w:rsid w:val="00CB4FA9"/>
    <w:rsid w:val="00CB5989"/>
    <w:rsid w:val="00CB5D38"/>
    <w:rsid w:val="00CB7650"/>
    <w:rsid w:val="00CB7BDA"/>
    <w:rsid w:val="00CC0D4A"/>
    <w:rsid w:val="00CC1C47"/>
    <w:rsid w:val="00CC315F"/>
    <w:rsid w:val="00CC3AB2"/>
    <w:rsid w:val="00CC434D"/>
    <w:rsid w:val="00CC4E64"/>
    <w:rsid w:val="00CC52B2"/>
    <w:rsid w:val="00CC6997"/>
    <w:rsid w:val="00CC72B1"/>
    <w:rsid w:val="00CD2340"/>
    <w:rsid w:val="00CD239E"/>
    <w:rsid w:val="00CD2842"/>
    <w:rsid w:val="00CD2B28"/>
    <w:rsid w:val="00CD37AF"/>
    <w:rsid w:val="00CD5BBC"/>
    <w:rsid w:val="00CE0BF9"/>
    <w:rsid w:val="00CE2D6A"/>
    <w:rsid w:val="00CE2E46"/>
    <w:rsid w:val="00CE3031"/>
    <w:rsid w:val="00CE32D5"/>
    <w:rsid w:val="00CE44A3"/>
    <w:rsid w:val="00CE4A4F"/>
    <w:rsid w:val="00CE4F6F"/>
    <w:rsid w:val="00CE5506"/>
    <w:rsid w:val="00CE5698"/>
    <w:rsid w:val="00CE59F3"/>
    <w:rsid w:val="00CE5BCC"/>
    <w:rsid w:val="00CE613A"/>
    <w:rsid w:val="00CE6D0D"/>
    <w:rsid w:val="00CE6DB8"/>
    <w:rsid w:val="00CF0442"/>
    <w:rsid w:val="00CF0B77"/>
    <w:rsid w:val="00CF12BA"/>
    <w:rsid w:val="00CF16CD"/>
    <w:rsid w:val="00CF1E99"/>
    <w:rsid w:val="00CF20C7"/>
    <w:rsid w:val="00CF2940"/>
    <w:rsid w:val="00CF2C8E"/>
    <w:rsid w:val="00CF387C"/>
    <w:rsid w:val="00CF3BD5"/>
    <w:rsid w:val="00CF3C31"/>
    <w:rsid w:val="00CF3D6C"/>
    <w:rsid w:val="00CF6169"/>
    <w:rsid w:val="00CF61D3"/>
    <w:rsid w:val="00CF6357"/>
    <w:rsid w:val="00CF7A31"/>
    <w:rsid w:val="00D0054E"/>
    <w:rsid w:val="00D0103B"/>
    <w:rsid w:val="00D02180"/>
    <w:rsid w:val="00D0289C"/>
    <w:rsid w:val="00D02EA0"/>
    <w:rsid w:val="00D039A9"/>
    <w:rsid w:val="00D03D15"/>
    <w:rsid w:val="00D052A0"/>
    <w:rsid w:val="00D05656"/>
    <w:rsid w:val="00D0596A"/>
    <w:rsid w:val="00D06B5F"/>
    <w:rsid w:val="00D06ECC"/>
    <w:rsid w:val="00D073BF"/>
    <w:rsid w:val="00D07FAA"/>
    <w:rsid w:val="00D10056"/>
    <w:rsid w:val="00D11A4A"/>
    <w:rsid w:val="00D11AD9"/>
    <w:rsid w:val="00D11D7F"/>
    <w:rsid w:val="00D127CA"/>
    <w:rsid w:val="00D12E26"/>
    <w:rsid w:val="00D137E7"/>
    <w:rsid w:val="00D13988"/>
    <w:rsid w:val="00D13BFC"/>
    <w:rsid w:val="00D147D0"/>
    <w:rsid w:val="00D14C17"/>
    <w:rsid w:val="00D1543E"/>
    <w:rsid w:val="00D159A1"/>
    <w:rsid w:val="00D1611A"/>
    <w:rsid w:val="00D1671A"/>
    <w:rsid w:val="00D16AF0"/>
    <w:rsid w:val="00D175B6"/>
    <w:rsid w:val="00D177C8"/>
    <w:rsid w:val="00D202CB"/>
    <w:rsid w:val="00D208CC"/>
    <w:rsid w:val="00D20E0C"/>
    <w:rsid w:val="00D2192C"/>
    <w:rsid w:val="00D21D90"/>
    <w:rsid w:val="00D22651"/>
    <w:rsid w:val="00D229BB"/>
    <w:rsid w:val="00D22D7C"/>
    <w:rsid w:val="00D22EDD"/>
    <w:rsid w:val="00D23376"/>
    <w:rsid w:val="00D23F7D"/>
    <w:rsid w:val="00D2522C"/>
    <w:rsid w:val="00D2610A"/>
    <w:rsid w:val="00D26214"/>
    <w:rsid w:val="00D26B4B"/>
    <w:rsid w:val="00D27220"/>
    <w:rsid w:val="00D273B7"/>
    <w:rsid w:val="00D27EF5"/>
    <w:rsid w:val="00D3111F"/>
    <w:rsid w:val="00D31BFD"/>
    <w:rsid w:val="00D323B8"/>
    <w:rsid w:val="00D329D0"/>
    <w:rsid w:val="00D34519"/>
    <w:rsid w:val="00D35B58"/>
    <w:rsid w:val="00D35DF2"/>
    <w:rsid w:val="00D35FDE"/>
    <w:rsid w:val="00D364D1"/>
    <w:rsid w:val="00D36ADC"/>
    <w:rsid w:val="00D36CC2"/>
    <w:rsid w:val="00D36E0B"/>
    <w:rsid w:val="00D373E7"/>
    <w:rsid w:val="00D415D0"/>
    <w:rsid w:val="00D41668"/>
    <w:rsid w:val="00D41A19"/>
    <w:rsid w:val="00D41B99"/>
    <w:rsid w:val="00D424FE"/>
    <w:rsid w:val="00D43AFF"/>
    <w:rsid w:val="00D44731"/>
    <w:rsid w:val="00D45287"/>
    <w:rsid w:val="00D453A3"/>
    <w:rsid w:val="00D4597E"/>
    <w:rsid w:val="00D47A26"/>
    <w:rsid w:val="00D50974"/>
    <w:rsid w:val="00D51294"/>
    <w:rsid w:val="00D51322"/>
    <w:rsid w:val="00D51A6A"/>
    <w:rsid w:val="00D51B6B"/>
    <w:rsid w:val="00D51D59"/>
    <w:rsid w:val="00D5206B"/>
    <w:rsid w:val="00D521D9"/>
    <w:rsid w:val="00D52CEA"/>
    <w:rsid w:val="00D535AF"/>
    <w:rsid w:val="00D54186"/>
    <w:rsid w:val="00D54CD4"/>
    <w:rsid w:val="00D5546A"/>
    <w:rsid w:val="00D568F4"/>
    <w:rsid w:val="00D57881"/>
    <w:rsid w:val="00D57E5F"/>
    <w:rsid w:val="00D601CB"/>
    <w:rsid w:val="00D6027A"/>
    <w:rsid w:val="00D6057C"/>
    <w:rsid w:val="00D607D0"/>
    <w:rsid w:val="00D60DAC"/>
    <w:rsid w:val="00D61646"/>
    <w:rsid w:val="00D61E0C"/>
    <w:rsid w:val="00D62172"/>
    <w:rsid w:val="00D622DE"/>
    <w:rsid w:val="00D6370F"/>
    <w:rsid w:val="00D64E19"/>
    <w:rsid w:val="00D65EEE"/>
    <w:rsid w:val="00D662FD"/>
    <w:rsid w:val="00D66900"/>
    <w:rsid w:val="00D67DD8"/>
    <w:rsid w:val="00D67FE7"/>
    <w:rsid w:val="00D72C1B"/>
    <w:rsid w:val="00D73011"/>
    <w:rsid w:val="00D73BCD"/>
    <w:rsid w:val="00D73DAE"/>
    <w:rsid w:val="00D754D9"/>
    <w:rsid w:val="00D757BD"/>
    <w:rsid w:val="00D760A1"/>
    <w:rsid w:val="00D7724B"/>
    <w:rsid w:val="00D772FA"/>
    <w:rsid w:val="00D80F6B"/>
    <w:rsid w:val="00D81191"/>
    <w:rsid w:val="00D81340"/>
    <w:rsid w:val="00D81DC5"/>
    <w:rsid w:val="00D821B1"/>
    <w:rsid w:val="00D844A7"/>
    <w:rsid w:val="00D84B4F"/>
    <w:rsid w:val="00D84EA4"/>
    <w:rsid w:val="00D84FC5"/>
    <w:rsid w:val="00D859A5"/>
    <w:rsid w:val="00D860F9"/>
    <w:rsid w:val="00D8732C"/>
    <w:rsid w:val="00D87D50"/>
    <w:rsid w:val="00D90A30"/>
    <w:rsid w:val="00D90EC6"/>
    <w:rsid w:val="00D9107E"/>
    <w:rsid w:val="00D915D3"/>
    <w:rsid w:val="00D919F3"/>
    <w:rsid w:val="00D91ADC"/>
    <w:rsid w:val="00D93B43"/>
    <w:rsid w:val="00D94840"/>
    <w:rsid w:val="00D95640"/>
    <w:rsid w:val="00D97B30"/>
    <w:rsid w:val="00DA0F99"/>
    <w:rsid w:val="00DA12E2"/>
    <w:rsid w:val="00DA138C"/>
    <w:rsid w:val="00DA1DED"/>
    <w:rsid w:val="00DA206B"/>
    <w:rsid w:val="00DA2791"/>
    <w:rsid w:val="00DA4C65"/>
    <w:rsid w:val="00DA5792"/>
    <w:rsid w:val="00DA5842"/>
    <w:rsid w:val="00DA5BAD"/>
    <w:rsid w:val="00DA680A"/>
    <w:rsid w:val="00DA699D"/>
    <w:rsid w:val="00DA7F35"/>
    <w:rsid w:val="00DB0F55"/>
    <w:rsid w:val="00DB11C7"/>
    <w:rsid w:val="00DB16BE"/>
    <w:rsid w:val="00DB2316"/>
    <w:rsid w:val="00DB26D4"/>
    <w:rsid w:val="00DB3C4C"/>
    <w:rsid w:val="00DB4FC4"/>
    <w:rsid w:val="00DB65CC"/>
    <w:rsid w:val="00DB7C59"/>
    <w:rsid w:val="00DC0674"/>
    <w:rsid w:val="00DC093E"/>
    <w:rsid w:val="00DC0FC8"/>
    <w:rsid w:val="00DC1111"/>
    <w:rsid w:val="00DC18AC"/>
    <w:rsid w:val="00DC1EDA"/>
    <w:rsid w:val="00DC20AC"/>
    <w:rsid w:val="00DC326A"/>
    <w:rsid w:val="00DC40F9"/>
    <w:rsid w:val="00DC4240"/>
    <w:rsid w:val="00DC556D"/>
    <w:rsid w:val="00DC6CA6"/>
    <w:rsid w:val="00DC7AAA"/>
    <w:rsid w:val="00DD0AD1"/>
    <w:rsid w:val="00DD1681"/>
    <w:rsid w:val="00DD29C8"/>
    <w:rsid w:val="00DD2DCD"/>
    <w:rsid w:val="00DD31FB"/>
    <w:rsid w:val="00DD3454"/>
    <w:rsid w:val="00DD3C31"/>
    <w:rsid w:val="00DD3EB5"/>
    <w:rsid w:val="00DD582E"/>
    <w:rsid w:val="00DD5F48"/>
    <w:rsid w:val="00DD757A"/>
    <w:rsid w:val="00DD79BE"/>
    <w:rsid w:val="00DE0451"/>
    <w:rsid w:val="00DE10BA"/>
    <w:rsid w:val="00DE10FD"/>
    <w:rsid w:val="00DE1156"/>
    <w:rsid w:val="00DE14EB"/>
    <w:rsid w:val="00DE1E47"/>
    <w:rsid w:val="00DE3B59"/>
    <w:rsid w:val="00DE4441"/>
    <w:rsid w:val="00DE4519"/>
    <w:rsid w:val="00DE4E5E"/>
    <w:rsid w:val="00DE50CA"/>
    <w:rsid w:val="00DE67C7"/>
    <w:rsid w:val="00DE6BBB"/>
    <w:rsid w:val="00DF0769"/>
    <w:rsid w:val="00DF0BC2"/>
    <w:rsid w:val="00DF0D4A"/>
    <w:rsid w:val="00DF26F5"/>
    <w:rsid w:val="00DF2D79"/>
    <w:rsid w:val="00DF2F8A"/>
    <w:rsid w:val="00DF32C1"/>
    <w:rsid w:val="00DF352D"/>
    <w:rsid w:val="00DF3597"/>
    <w:rsid w:val="00DF3EEE"/>
    <w:rsid w:val="00DF41A7"/>
    <w:rsid w:val="00DF4529"/>
    <w:rsid w:val="00DF51D0"/>
    <w:rsid w:val="00DF60BD"/>
    <w:rsid w:val="00DF6520"/>
    <w:rsid w:val="00E001E0"/>
    <w:rsid w:val="00E0085F"/>
    <w:rsid w:val="00E00D6E"/>
    <w:rsid w:val="00E01070"/>
    <w:rsid w:val="00E0119E"/>
    <w:rsid w:val="00E01987"/>
    <w:rsid w:val="00E0224A"/>
    <w:rsid w:val="00E026E3"/>
    <w:rsid w:val="00E02EBF"/>
    <w:rsid w:val="00E02F99"/>
    <w:rsid w:val="00E03059"/>
    <w:rsid w:val="00E031C8"/>
    <w:rsid w:val="00E03211"/>
    <w:rsid w:val="00E03FBF"/>
    <w:rsid w:val="00E04186"/>
    <w:rsid w:val="00E04702"/>
    <w:rsid w:val="00E048E0"/>
    <w:rsid w:val="00E04BE6"/>
    <w:rsid w:val="00E06298"/>
    <w:rsid w:val="00E0707E"/>
    <w:rsid w:val="00E100A0"/>
    <w:rsid w:val="00E117F9"/>
    <w:rsid w:val="00E11F87"/>
    <w:rsid w:val="00E12C87"/>
    <w:rsid w:val="00E12D1A"/>
    <w:rsid w:val="00E13856"/>
    <w:rsid w:val="00E13DB3"/>
    <w:rsid w:val="00E14769"/>
    <w:rsid w:val="00E1592D"/>
    <w:rsid w:val="00E15B5E"/>
    <w:rsid w:val="00E15C17"/>
    <w:rsid w:val="00E15D88"/>
    <w:rsid w:val="00E177F0"/>
    <w:rsid w:val="00E202AD"/>
    <w:rsid w:val="00E20CEB"/>
    <w:rsid w:val="00E21F9E"/>
    <w:rsid w:val="00E23DA5"/>
    <w:rsid w:val="00E23FA4"/>
    <w:rsid w:val="00E25138"/>
    <w:rsid w:val="00E251F9"/>
    <w:rsid w:val="00E25337"/>
    <w:rsid w:val="00E257FE"/>
    <w:rsid w:val="00E25811"/>
    <w:rsid w:val="00E258C3"/>
    <w:rsid w:val="00E261B1"/>
    <w:rsid w:val="00E27DFE"/>
    <w:rsid w:val="00E302C1"/>
    <w:rsid w:val="00E308FA"/>
    <w:rsid w:val="00E3184D"/>
    <w:rsid w:val="00E32F5F"/>
    <w:rsid w:val="00E33220"/>
    <w:rsid w:val="00E34B70"/>
    <w:rsid w:val="00E34FF8"/>
    <w:rsid w:val="00E3609A"/>
    <w:rsid w:val="00E36297"/>
    <w:rsid w:val="00E3750A"/>
    <w:rsid w:val="00E3782F"/>
    <w:rsid w:val="00E37AA4"/>
    <w:rsid w:val="00E4004A"/>
    <w:rsid w:val="00E4152C"/>
    <w:rsid w:val="00E4162F"/>
    <w:rsid w:val="00E4183B"/>
    <w:rsid w:val="00E42506"/>
    <w:rsid w:val="00E42FFA"/>
    <w:rsid w:val="00E4324B"/>
    <w:rsid w:val="00E43786"/>
    <w:rsid w:val="00E437DC"/>
    <w:rsid w:val="00E442A8"/>
    <w:rsid w:val="00E446DE"/>
    <w:rsid w:val="00E44A64"/>
    <w:rsid w:val="00E44E00"/>
    <w:rsid w:val="00E45185"/>
    <w:rsid w:val="00E4742A"/>
    <w:rsid w:val="00E474BA"/>
    <w:rsid w:val="00E50FF5"/>
    <w:rsid w:val="00E515F5"/>
    <w:rsid w:val="00E51786"/>
    <w:rsid w:val="00E52D3D"/>
    <w:rsid w:val="00E53E80"/>
    <w:rsid w:val="00E54B6B"/>
    <w:rsid w:val="00E56C94"/>
    <w:rsid w:val="00E57061"/>
    <w:rsid w:val="00E57D35"/>
    <w:rsid w:val="00E608D7"/>
    <w:rsid w:val="00E60C51"/>
    <w:rsid w:val="00E60DD2"/>
    <w:rsid w:val="00E60F1D"/>
    <w:rsid w:val="00E622DC"/>
    <w:rsid w:val="00E62E0F"/>
    <w:rsid w:val="00E636C7"/>
    <w:rsid w:val="00E64D5A"/>
    <w:rsid w:val="00E66147"/>
    <w:rsid w:val="00E66D3C"/>
    <w:rsid w:val="00E66D76"/>
    <w:rsid w:val="00E6742E"/>
    <w:rsid w:val="00E675F7"/>
    <w:rsid w:val="00E70651"/>
    <w:rsid w:val="00E70734"/>
    <w:rsid w:val="00E70E99"/>
    <w:rsid w:val="00E734F3"/>
    <w:rsid w:val="00E73FBF"/>
    <w:rsid w:val="00E740C3"/>
    <w:rsid w:val="00E7641A"/>
    <w:rsid w:val="00E767A4"/>
    <w:rsid w:val="00E7693F"/>
    <w:rsid w:val="00E7708A"/>
    <w:rsid w:val="00E77C7C"/>
    <w:rsid w:val="00E80576"/>
    <w:rsid w:val="00E80F19"/>
    <w:rsid w:val="00E81E1E"/>
    <w:rsid w:val="00E83DA3"/>
    <w:rsid w:val="00E8483A"/>
    <w:rsid w:val="00E8517F"/>
    <w:rsid w:val="00E851F5"/>
    <w:rsid w:val="00E85549"/>
    <w:rsid w:val="00E900FC"/>
    <w:rsid w:val="00E90239"/>
    <w:rsid w:val="00E9031E"/>
    <w:rsid w:val="00E904BD"/>
    <w:rsid w:val="00E90F53"/>
    <w:rsid w:val="00E9124C"/>
    <w:rsid w:val="00E91830"/>
    <w:rsid w:val="00E91D62"/>
    <w:rsid w:val="00E928C8"/>
    <w:rsid w:val="00E92B50"/>
    <w:rsid w:val="00E9393C"/>
    <w:rsid w:val="00E942FA"/>
    <w:rsid w:val="00E94ADB"/>
    <w:rsid w:val="00EA03D4"/>
    <w:rsid w:val="00EA0DDB"/>
    <w:rsid w:val="00EA2DDD"/>
    <w:rsid w:val="00EA3FFE"/>
    <w:rsid w:val="00EA51A7"/>
    <w:rsid w:val="00EA52E5"/>
    <w:rsid w:val="00EA7E65"/>
    <w:rsid w:val="00EB0B9B"/>
    <w:rsid w:val="00EB1425"/>
    <w:rsid w:val="00EB3568"/>
    <w:rsid w:val="00EB36D2"/>
    <w:rsid w:val="00EB458A"/>
    <w:rsid w:val="00EB46ED"/>
    <w:rsid w:val="00EB4D28"/>
    <w:rsid w:val="00EB5E29"/>
    <w:rsid w:val="00EB6BCD"/>
    <w:rsid w:val="00EB706F"/>
    <w:rsid w:val="00EB77FF"/>
    <w:rsid w:val="00EC085F"/>
    <w:rsid w:val="00EC1551"/>
    <w:rsid w:val="00EC212D"/>
    <w:rsid w:val="00EC28E1"/>
    <w:rsid w:val="00EC3B91"/>
    <w:rsid w:val="00EC4AF2"/>
    <w:rsid w:val="00EC7C3A"/>
    <w:rsid w:val="00EC7E1D"/>
    <w:rsid w:val="00EC7F7F"/>
    <w:rsid w:val="00ED0695"/>
    <w:rsid w:val="00ED0888"/>
    <w:rsid w:val="00ED097C"/>
    <w:rsid w:val="00ED1508"/>
    <w:rsid w:val="00ED1754"/>
    <w:rsid w:val="00ED1A51"/>
    <w:rsid w:val="00ED26EB"/>
    <w:rsid w:val="00ED3033"/>
    <w:rsid w:val="00ED3621"/>
    <w:rsid w:val="00ED39C9"/>
    <w:rsid w:val="00ED3AC7"/>
    <w:rsid w:val="00ED502E"/>
    <w:rsid w:val="00ED517D"/>
    <w:rsid w:val="00ED6060"/>
    <w:rsid w:val="00ED71A0"/>
    <w:rsid w:val="00EE01F1"/>
    <w:rsid w:val="00EE0795"/>
    <w:rsid w:val="00EE09CC"/>
    <w:rsid w:val="00EE0D60"/>
    <w:rsid w:val="00EE1013"/>
    <w:rsid w:val="00EE12E2"/>
    <w:rsid w:val="00EE209E"/>
    <w:rsid w:val="00EE2B4C"/>
    <w:rsid w:val="00EE3DF7"/>
    <w:rsid w:val="00EE3E8D"/>
    <w:rsid w:val="00EE5060"/>
    <w:rsid w:val="00EE5DC9"/>
    <w:rsid w:val="00EE600C"/>
    <w:rsid w:val="00EE615B"/>
    <w:rsid w:val="00EE6DB8"/>
    <w:rsid w:val="00EE79E4"/>
    <w:rsid w:val="00EF1AE2"/>
    <w:rsid w:val="00EF20E5"/>
    <w:rsid w:val="00EF20EF"/>
    <w:rsid w:val="00EF2927"/>
    <w:rsid w:val="00EF2D98"/>
    <w:rsid w:val="00EF2E8A"/>
    <w:rsid w:val="00EF2E9C"/>
    <w:rsid w:val="00EF5B79"/>
    <w:rsid w:val="00EF625C"/>
    <w:rsid w:val="00EF692A"/>
    <w:rsid w:val="00F003CB"/>
    <w:rsid w:val="00F00906"/>
    <w:rsid w:val="00F01497"/>
    <w:rsid w:val="00F018CB"/>
    <w:rsid w:val="00F027C0"/>
    <w:rsid w:val="00F02CF1"/>
    <w:rsid w:val="00F03068"/>
    <w:rsid w:val="00F039DC"/>
    <w:rsid w:val="00F03C55"/>
    <w:rsid w:val="00F04772"/>
    <w:rsid w:val="00F0497A"/>
    <w:rsid w:val="00F04D28"/>
    <w:rsid w:val="00F05930"/>
    <w:rsid w:val="00F05C18"/>
    <w:rsid w:val="00F05D8B"/>
    <w:rsid w:val="00F07241"/>
    <w:rsid w:val="00F07624"/>
    <w:rsid w:val="00F07E14"/>
    <w:rsid w:val="00F10DFE"/>
    <w:rsid w:val="00F1187E"/>
    <w:rsid w:val="00F12209"/>
    <w:rsid w:val="00F12488"/>
    <w:rsid w:val="00F13741"/>
    <w:rsid w:val="00F13F43"/>
    <w:rsid w:val="00F13FBF"/>
    <w:rsid w:val="00F14D4F"/>
    <w:rsid w:val="00F150FB"/>
    <w:rsid w:val="00F15397"/>
    <w:rsid w:val="00F15539"/>
    <w:rsid w:val="00F17F43"/>
    <w:rsid w:val="00F20196"/>
    <w:rsid w:val="00F20241"/>
    <w:rsid w:val="00F20D3A"/>
    <w:rsid w:val="00F20F94"/>
    <w:rsid w:val="00F2219F"/>
    <w:rsid w:val="00F22BF2"/>
    <w:rsid w:val="00F2347A"/>
    <w:rsid w:val="00F2357B"/>
    <w:rsid w:val="00F235A9"/>
    <w:rsid w:val="00F2379B"/>
    <w:rsid w:val="00F23A78"/>
    <w:rsid w:val="00F23FDA"/>
    <w:rsid w:val="00F2483E"/>
    <w:rsid w:val="00F24D63"/>
    <w:rsid w:val="00F2500E"/>
    <w:rsid w:val="00F2511F"/>
    <w:rsid w:val="00F25498"/>
    <w:rsid w:val="00F25921"/>
    <w:rsid w:val="00F25F3D"/>
    <w:rsid w:val="00F26858"/>
    <w:rsid w:val="00F26B28"/>
    <w:rsid w:val="00F27980"/>
    <w:rsid w:val="00F31504"/>
    <w:rsid w:val="00F3152E"/>
    <w:rsid w:val="00F3199C"/>
    <w:rsid w:val="00F321DB"/>
    <w:rsid w:val="00F32466"/>
    <w:rsid w:val="00F32948"/>
    <w:rsid w:val="00F34D2D"/>
    <w:rsid w:val="00F358FF"/>
    <w:rsid w:val="00F36A51"/>
    <w:rsid w:val="00F37773"/>
    <w:rsid w:val="00F37B62"/>
    <w:rsid w:val="00F400F6"/>
    <w:rsid w:val="00F409A4"/>
    <w:rsid w:val="00F40BD6"/>
    <w:rsid w:val="00F41058"/>
    <w:rsid w:val="00F415EC"/>
    <w:rsid w:val="00F41B1D"/>
    <w:rsid w:val="00F42D33"/>
    <w:rsid w:val="00F44976"/>
    <w:rsid w:val="00F45A87"/>
    <w:rsid w:val="00F460B6"/>
    <w:rsid w:val="00F46479"/>
    <w:rsid w:val="00F47088"/>
    <w:rsid w:val="00F50369"/>
    <w:rsid w:val="00F5073D"/>
    <w:rsid w:val="00F50D51"/>
    <w:rsid w:val="00F519A8"/>
    <w:rsid w:val="00F5494E"/>
    <w:rsid w:val="00F55324"/>
    <w:rsid w:val="00F55436"/>
    <w:rsid w:val="00F5589C"/>
    <w:rsid w:val="00F558CB"/>
    <w:rsid w:val="00F56152"/>
    <w:rsid w:val="00F56D95"/>
    <w:rsid w:val="00F60EAC"/>
    <w:rsid w:val="00F617AC"/>
    <w:rsid w:val="00F61A8B"/>
    <w:rsid w:val="00F62480"/>
    <w:rsid w:val="00F624C8"/>
    <w:rsid w:val="00F63CE4"/>
    <w:rsid w:val="00F64870"/>
    <w:rsid w:val="00F64A97"/>
    <w:rsid w:val="00F65B7C"/>
    <w:rsid w:val="00F6624F"/>
    <w:rsid w:val="00F672C7"/>
    <w:rsid w:val="00F679A5"/>
    <w:rsid w:val="00F70F5B"/>
    <w:rsid w:val="00F7109C"/>
    <w:rsid w:val="00F71E02"/>
    <w:rsid w:val="00F72624"/>
    <w:rsid w:val="00F729D0"/>
    <w:rsid w:val="00F73B8C"/>
    <w:rsid w:val="00F73F44"/>
    <w:rsid w:val="00F764D9"/>
    <w:rsid w:val="00F7656A"/>
    <w:rsid w:val="00F76FC9"/>
    <w:rsid w:val="00F7760C"/>
    <w:rsid w:val="00F776B3"/>
    <w:rsid w:val="00F77C2D"/>
    <w:rsid w:val="00F81BD8"/>
    <w:rsid w:val="00F8233A"/>
    <w:rsid w:val="00F82DF3"/>
    <w:rsid w:val="00F82F24"/>
    <w:rsid w:val="00F836C7"/>
    <w:rsid w:val="00F8371C"/>
    <w:rsid w:val="00F8443E"/>
    <w:rsid w:val="00F847A0"/>
    <w:rsid w:val="00F84C47"/>
    <w:rsid w:val="00F84FEF"/>
    <w:rsid w:val="00F85AD4"/>
    <w:rsid w:val="00F86344"/>
    <w:rsid w:val="00F86405"/>
    <w:rsid w:val="00F86814"/>
    <w:rsid w:val="00F86930"/>
    <w:rsid w:val="00F877FD"/>
    <w:rsid w:val="00F879C3"/>
    <w:rsid w:val="00F87AEF"/>
    <w:rsid w:val="00F87E59"/>
    <w:rsid w:val="00F9026F"/>
    <w:rsid w:val="00F91B05"/>
    <w:rsid w:val="00F93196"/>
    <w:rsid w:val="00F9356A"/>
    <w:rsid w:val="00F93B41"/>
    <w:rsid w:val="00F94A1F"/>
    <w:rsid w:val="00F94CE1"/>
    <w:rsid w:val="00F958D7"/>
    <w:rsid w:val="00F97078"/>
    <w:rsid w:val="00F9751E"/>
    <w:rsid w:val="00F97D0C"/>
    <w:rsid w:val="00FA075B"/>
    <w:rsid w:val="00FA0D41"/>
    <w:rsid w:val="00FA1331"/>
    <w:rsid w:val="00FA183C"/>
    <w:rsid w:val="00FA1BC9"/>
    <w:rsid w:val="00FA1F74"/>
    <w:rsid w:val="00FA2114"/>
    <w:rsid w:val="00FA216A"/>
    <w:rsid w:val="00FA2304"/>
    <w:rsid w:val="00FA2BD3"/>
    <w:rsid w:val="00FA368F"/>
    <w:rsid w:val="00FA37A9"/>
    <w:rsid w:val="00FA5F01"/>
    <w:rsid w:val="00FA645E"/>
    <w:rsid w:val="00FA6604"/>
    <w:rsid w:val="00FA777D"/>
    <w:rsid w:val="00FB102F"/>
    <w:rsid w:val="00FB276E"/>
    <w:rsid w:val="00FB3014"/>
    <w:rsid w:val="00FB3052"/>
    <w:rsid w:val="00FB3896"/>
    <w:rsid w:val="00FB3B9F"/>
    <w:rsid w:val="00FB3D8A"/>
    <w:rsid w:val="00FB3DC9"/>
    <w:rsid w:val="00FB425C"/>
    <w:rsid w:val="00FB45DC"/>
    <w:rsid w:val="00FB48DC"/>
    <w:rsid w:val="00FB5A49"/>
    <w:rsid w:val="00FB5BA9"/>
    <w:rsid w:val="00FB7D2A"/>
    <w:rsid w:val="00FB7ECF"/>
    <w:rsid w:val="00FC1001"/>
    <w:rsid w:val="00FC17B9"/>
    <w:rsid w:val="00FC2BF0"/>
    <w:rsid w:val="00FC2CD2"/>
    <w:rsid w:val="00FC2EB8"/>
    <w:rsid w:val="00FC46E6"/>
    <w:rsid w:val="00FC5FC2"/>
    <w:rsid w:val="00FC62C6"/>
    <w:rsid w:val="00FC6609"/>
    <w:rsid w:val="00FC70D0"/>
    <w:rsid w:val="00FC7F2F"/>
    <w:rsid w:val="00FD0123"/>
    <w:rsid w:val="00FD0239"/>
    <w:rsid w:val="00FD085C"/>
    <w:rsid w:val="00FD0C06"/>
    <w:rsid w:val="00FD14EC"/>
    <w:rsid w:val="00FD1550"/>
    <w:rsid w:val="00FD28E4"/>
    <w:rsid w:val="00FD3C93"/>
    <w:rsid w:val="00FD47F7"/>
    <w:rsid w:val="00FD4FCF"/>
    <w:rsid w:val="00FD56FC"/>
    <w:rsid w:val="00FD5EE5"/>
    <w:rsid w:val="00FD63A3"/>
    <w:rsid w:val="00FE0ACA"/>
    <w:rsid w:val="00FE0C12"/>
    <w:rsid w:val="00FE0D11"/>
    <w:rsid w:val="00FE13E6"/>
    <w:rsid w:val="00FE1988"/>
    <w:rsid w:val="00FE1BF4"/>
    <w:rsid w:val="00FE2515"/>
    <w:rsid w:val="00FE2EC2"/>
    <w:rsid w:val="00FE33DB"/>
    <w:rsid w:val="00FE38F1"/>
    <w:rsid w:val="00FE496C"/>
    <w:rsid w:val="00FE4A92"/>
    <w:rsid w:val="00FE525A"/>
    <w:rsid w:val="00FE5317"/>
    <w:rsid w:val="00FE53DB"/>
    <w:rsid w:val="00FE5A04"/>
    <w:rsid w:val="00FE5F45"/>
    <w:rsid w:val="00FE6725"/>
    <w:rsid w:val="00FE6CA1"/>
    <w:rsid w:val="00FE71D4"/>
    <w:rsid w:val="00FE76E1"/>
    <w:rsid w:val="00FE7FB4"/>
    <w:rsid w:val="00FF1117"/>
    <w:rsid w:val="00FF243E"/>
    <w:rsid w:val="00FF3610"/>
    <w:rsid w:val="00FF42E2"/>
    <w:rsid w:val="00FF4E29"/>
    <w:rsid w:val="00FF6E73"/>
    <w:rsid w:val="010FEF0D"/>
    <w:rsid w:val="01FE0653"/>
    <w:rsid w:val="030A78EA"/>
    <w:rsid w:val="092AA415"/>
    <w:rsid w:val="0C9C93CE"/>
    <w:rsid w:val="0E82F2FE"/>
    <w:rsid w:val="0F8F2776"/>
    <w:rsid w:val="11C949D5"/>
    <w:rsid w:val="11DB907B"/>
    <w:rsid w:val="123E00CD"/>
    <w:rsid w:val="12905668"/>
    <w:rsid w:val="167FA83E"/>
    <w:rsid w:val="19146274"/>
    <w:rsid w:val="192455D2"/>
    <w:rsid w:val="21B4358A"/>
    <w:rsid w:val="22BFF448"/>
    <w:rsid w:val="22D5D1FA"/>
    <w:rsid w:val="23552B65"/>
    <w:rsid w:val="245B2A77"/>
    <w:rsid w:val="24C7ABE8"/>
    <w:rsid w:val="24CA7705"/>
    <w:rsid w:val="27E5220F"/>
    <w:rsid w:val="2806F2CC"/>
    <w:rsid w:val="2B087D72"/>
    <w:rsid w:val="2D671993"/>
    <w:rsid w:val="2E410B42"/>
    <w:rsid w:val="2E4D00D2"/>
    <w:rsid w:val="311DB4E1"/>
    <w:rsid w:val="34D432EA"/>
    <w:rsid w:val="35795C48"/>
    <w:rsid w:val="360219FA"/>
    <w:rsid w:val="37C7C0AF"/>
    <w:rsid w:val="38C51CEC"/>
    <w:rsid w:val="391C4D1C"/>
    <w:rsid w:val="3AEBC49D"/>
    <w:rsid w:val="3C1C0811"/>
    <w:rsid w:val="3C26CE6E"/>
    <w:rsid w:val="3C41F9A1"/>
    <w:rsid w:val="3F11DB2D"/>
    <w:rsid w:val="4092094A"/>
    <w:rsid w:val="44AED7AD"/>
    <w:rsid w:val="450C7C27"/>
    <w:rsid w:val="45601CF9"/>
    <w:rsid w:val="4582256A"/>
    <w:rsid w:val="4667BE89"/>
    <w:rsid w:val="4A1B04AD"/>
    <w:rsid w:val="4FB4D59F"/>
    <w:rsid w:val="501C09EB"/>
    <w:rsid w:val="503AE616"/>
    <w:rsid w:val="5205AD32"/>
    <w:rsid w:val="521AA292"/>
    <w:rsid w:val="529225AE"/>
    <w:rsid w:val="52ECA2FA"/>
    <w:rsid w:val="56A40177"/>
    <w:rsid w:val="5A8156DF"/>
    <w:rsid w:val="5A952C60"/>
    <w:rsid w:val="5BA65747"/>
    <w:rsid w:val="5BDEE9CF"/>
    <w:rsid w:val="5C5CF601"/>
    <w:rsid w:val="5DE170AD"/>
    <w:rsid w:val="62BD9CC1"/>
    <w:rsid w:val="64784EC1"/>
    <w:rsid w:val="64B5A9A3"/>
    <w:rsid w:val="64F1D3EF"/>
    <w:rsid w:val="6904CE40"/>
    <w:rsid w:val="6954DB03"/>
    <w:rsid w:val="69FA0622"/>
    <w:rsid w:val="6A03A707"/>
    <w:rsid w:val="6A0922E0"/>
    <w:rsid w:val="70F17C12"/>
    <w:rsid w:val="73511C8C"/>
    <w:rsid w:val="73A89A44"/>
    <w:rsid w:val="747B6E6B"/>
    <w:rsid w:val="771754DE"/>
    <w:rsid w:val="7771C697"/>
    <w:rsid w:val="77D43D21"/>
    <w:rsid w:val="7874B5B5"/>
    <w:rsid w:val="794FDA15"/>
    <w:rsid w:val="796D8A66"/>
    <w:rsid w:val="7AA60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15:chartTrackingRefBased/>
  <w15:docId w15:val="{A3DE8658-A147-6949-813C-4CB6C8D2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DD1"/>
    <w:pPr>
      <w:widowControl w:val="0"/>
      <w:spacing w:after="0" w:line="240" w:lineRule="auto"/>
    </w:pPr>
    <w:rPr>
      <w:rFonts w:eastAsia="Times New Roman" w:cs="Times New Roman"/>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adpis2"/>
    <w:link w:val="Nadpis1Char"/>
    <w:uiPriority w:val="9"/>
    <w:qFormat/>
    <w:rsid w:val="009C6BA7"/>
    <w:pPr>
      <w:keepLines/>
      <w:numPr>
        <w:numId w:val="2"/>
      </w:numPr>
      <w:shd w:val="solid" w:color="DEEAF6" w:themeColor="accent1" w:themeTint="33" w:fill="auto"/>
      <w:spacing w:before="240" w:after="120" w:line="276" w:lineRule="auto"/>
      <w:ind w:left="709" w:hanging="709"/>
      <w:outlineLvl w:val="0"/>
    </w:pPr>
    <w:rPr>
      <w:rFonts w:eastAsiaTheme="majorEastAsia" w:cs="Times New Roman (Headings CS)"/>
      <w:b/>
      <w:bCs/>
      <w:caps/>
      <w:szCs w:val="28"/>
      <w:lang w:eastAsia="en-US"/>
    </w:rPr>
  </w:style>
  <w:style w:type="paragraph" w:styleId="Nadpis2">
    <w:name w:val="heading 2"/>
    <w:basedOn w:val="Normln"/>
    <w:link w:val="Nadpis2Char"/>
    <w:uiPriority w:val="9"/>
    <w:unhideWhenUsed/>
    <w:qFormat/>
    <w:rsid w:val="00B175DF"/>
    <w:pPr>
      <w:keepLines/>
      <w:numPr>
        <w:ilvl w:val="1"/>
        <w:numId w:val="2"/>
      </w:numPr>
      <w:spacing w:before="120" w:after="120"/>
      <w:jc w:val="both"/>
      <w:outlineLvl w:val="1"/>
    </w:pPr>
    <w:rPr>
      <w:rFonts w:eastAsiaTheme="majorEastAsia" w:cstheme="majorBidi"/>
      <w:szCs w:val="26"/>
      <w:lang w:eastAsia="en-US"/>
    </w:rPr>
  </w:style>
  <w:style w:type="paragraph" w:styleId="Nadpis3">
    <w:name w:val="heading 3"/>
    <w:basedOn w:val="Normln"/>
    <w:link w:val="Nadpis3Char"/>
    <w:uiPriority w:val="9"/>
    <w:unhideWhenUsed/>
    <w:qFormat/>
    <w:rsid w:val="002C5325"/>
    <w:pPr>
      <w:keepLines/>
      <w:numPr>
        <w:ilvl w:val="2"/>
        <w:numId w:val="2"/>
      </w:numPr>
      <w:spacing w:before="40" w:line="259" w:lineRule="auto"/>
      <w:jc w:val="both"/>
      <w:outlineLvl w:val="2"/>
    </w:pPr>
    <w:rPr>
      <w:rFonts w:eastAsiaTheme="majorEastAsia" w:cstheme="minorHAnsi"/>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175DF"/>
    <w:rPr>
      <w:rFonts w:eastAsiaTheme="majorEastAsia" w:cstheme="majorBidi"/>
      <w:szCs w:val="26"/>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Cs w:val="20"/>
      <w:lang w:eastAsia="cs-CZ"/>
    </w:rPr>
  </w:style>
  <w:style w:type="character" w:customStyle="1" w:styleId="Nadpis5Char">
    <w:name w:val="Nadpis 5 Char"/>
    <w:basedOn w:val="Standardnpsmoodstavce"/>
    <w:link w:val="Nadpis5"/>
    <w:uiPriority w:val="9"/>
    <w:rsid w:val="009B69AA"/>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rsid w:val="009B69AA"/>
    <w:rPr>
      <w:rFonts w:asciiTheme="majorHAnsi" w:eastAsiaTheme="majorEastAsia" w:hAnsiTheme="majorHAnsi" w:cstheme="majorBidi"/>
      <w:color w:val="1F4D78" w:themeColor="accent1" w:themeShade="7F"/>
      <w:szCs w:val="20"/>
      <w:lang w:eastAsia="cs-CZ"/>
    </w:rPr>
  </w:style>
  <w:style w:type="paragraph" w:styleId="Odstavecseseznamem">
    <w:name w:val="List Paragraph"/>
    <w:aliases w:val="Seznam (kpcs)"/>
    <w:basedOn w:val="Normln"/>
    <w:link w:val="OdstavecseseznamemChar"/>
    <w:uiPriority w:val="34"/>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
    <w:rsid w:val="009C6BA7"/>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2C5325"/>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Nevyeenzmnka3">
    <w:name w:val="Nevyřešená zmínka3"/>
    <w:basedOn w:val="Standardnpsmoodstavce"/>
    <w:uiPriority w:val="99"/>
    <w:semiHidden/>
    <w:unhideWhenUsed/>
    <w:rsid w:val="00FA183C"/>
    <w:rPr>
      <w:color w:val="605E5C"/>
      <w:shd w:val="clear" w:color="auto" w:fill="E1DFDD"/>
    </w:rPr>
  </w:style>
  <w:style w:type="character" w:customStyle="1" w:styleId="OdstavecseseznamemChar">
    <w:name w:val="Odstavec se seznamem Char"/>
    <w:aliases w:val="Seznam (kpcs) Char"/>
    <w:basedOn w:val="Standardnpsmoodstavce"/>
    <w:link w:val="Odstavecseseznamem"/>
    <w:uiPriority w:val="34"/>
    <w:rsid w:val="0067445D"/>
    <w:rPr>
      <w:rFonts w:eastAsia="Times New Roman" w:cs="Times New Roman"/>
      <w:szCs w:val="20"/>
      <w:lang w:eastAsia="cs-CZ"/>
    </w:rPr>
  </w:style>
  <w:style w:type="paragraph" w:customStyle="1" w:styleId="TextA">
    <w:name w:val="Text A"/>
    <w:rsid w:val="00B46DEC"/>
    <w:pPr>
      <w:keepLines/>
      <w:pBdr>
        <w:top w:val="nil"/>
        <w:left w:val="nil"/>
        <w:bottom w:val="nil"/>
        <w:right w:val="nil"/>
        <w:between w:val="nil"/>
        <w:bar w:val="nil"/>
      </w:pBdr>
      <w:spacing w:before="40" w:after="40"/>
    </w:pPr>
    <w:rPr>
      <w:rFonts w:ascii="Segoe UI Light" w:eastAsia="Segoe UI Light" w:hAnsi="Segoe UI Light" w:cs="Segoe UI Light"/>
      <w:color w:val="000000"/>
      <w:sz w:val="20"/>
      <w:szCs w:val="20"/>
      <w:u w:color="000000"/>
      <w:bdr w:val="nil"/>
      <w:lang w:eastAsia="cs-CZ"/>
    </w:rPr>
  </w:style>
  <w:style w:type="character" w:styleId="Nevyeenzmnka">
    <w:name w:val="Unresolved Mention"/>
    <w:basedOn w:val="Standardnpsmoodstavce"/>
    <w:uiPriority w:val="99"/>
    <w:semiHidden/>
    <w:unhideWhenUsed/>
    <w:rsid w:val="00055A50"/>
    <w:rPr>
      <w:color w:val="605E5C"/>
      <w:shd w:val="clear" w:color="auto" w:fill="E1DFDD"/>
    </w:rPr>
  </w:style>
  <w:style w:type="character" w:styleId="Sledovanodkaz">
    <w:name w:val="FollowedHyperlink"/>
    <w:basedOn w:val="Standardnpsmoodstavce"/>
    <w:uiPriority w:val="99"/>
    <w:semiHidden/>
    <w:unhideWhenUsed/>
    <w:rsid w:val="00055A50"/>
    <w:rPr>
      <w:color w:val="954F72" w:themeColor="followedHyperlink"/>
      <w:u w:val="single"/>
    </w:rPr>
  </w:style>
  <w:style w:type="paragraph" w:customStyle="1" w:styleId="Bullet">
    <w:name w:val="Bullet"/>
    <w:basedOn w:val="Nadpis3"/>
    <w:qFormat/>
    <w:rsid w:val="00B175DF"/>
    <w:pPr>
      <w:numPr>
        <w:numId w:val="4"/>
      </w:numPr>
      <w:ind w:left="1134"/>
    </w:pPr>
  </w:style>
  <w:style w:type="paragraph" w:styleId="Textpoznpodarou">
    <w:name w:val="footnote text"/>
    <w:basedOn w:val="Normln"/>
    <w:link w:val="TextpoznpodarouChar"/>
    <w:uiPriority w:val="99"/>
    <w:semiHidden/>
    <w:unhideWhenUsed/>
    <w:rsid w:val="005D7B38"/>
    <w:rPr>
      <w:sz w:val="20"/>
    </w:rPr>
  </w:style>
  <w:style w:type="character" w:customStyle="1" w:styleId="TextpoznpodarouChar">
    <w:name w:val="Text pozn. pod čarou Char"/>
    <w:basedOn w:val="Standardnpsmoodstavce"/>
    <w:link w:val="Textpoznpodarou"/>
    <w:uiPriority w:val="99"/>
    <w:semiHidden/>
    <w:rsid w:val="005D7B38"/>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D7B38"/>
    <w:rPr>
      <w:vertAlign w:val="superscript"/>
    </w:rPr>
  </w:style>
  <w:style w:type="paragraph" w:customStyle="1" w:styleId="Bullet1">
    <w:name w:val="Bullet 1"/>
    <w:basedOn w:val="Normln"/>
    <w:qFormat/>
    <w:rsid w:val="002622E8"/>
    <w:pPr>
      <w:numPr>
        <w:numId w:val="11"/>
      </w:numPr>
      <w:spacing w:before="60" w:after="60"/>
      <w:jc w:val="both"/>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575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1011">
      <w:bodyDiv w:val="1"/>
      <w:marLeft w:val="0"/>
      <w:marRight w:val="0"/>
      <w:marTop w:val="0"/>
      <w:marBottom w:val="0"/>
      <w:divBdr>
        <w:top w:val="none" w:sz="0" w:space="0" w:color="auto"/>
        <w:left w:val="none" w:sz="0" w:space="0" w:color="auto"/>
        <w:bottom w:val="none" w:sz="0" w:space="0" w:color="auto"/>
        <w:right w:val="none" w:sz="0" w:space="0" w:color="auto"/>
      </w:divBdr>
    </w:div>
    <w:div w:id="195166857">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404913034">
      <w:bodyDiv w:val="1"/>
      <w:marLeft w:val="0"/>
      <w:marRight w:val="0"/>
      <w:marTop w:val="0"/>
      <w:marBottom w:val="0"/>
      <w:divBdr>
        <w:top w:val="none" w:sz="0" w:space="0" w:color="auto"/>
        <w:left w:val="none" w:sz="0" w:space="0" w:color="auto"/>
        <w:bottom w:val="none" w:sz="0" w:space="0" w:color="auto"/>
        <w:right w:val="none" w:sz="0" w:space="0" w:color="auto"/>
      </w:divBdr>
    </w:div>
    <w:div w:id="561906997">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670640735">
      <w:bodyDiv w:val="1"/>
      <w:marLeft w:val="0"/>
      <w:marRight w:val="0"/>
      <w:marTop w:val="0"/>
      <w:marBottom w:val="0"/>
      <w:divBdr>
        <w:top w:val="none" w:sz="0" w:space="0" w:color="auto"/>
        <w:left w:val="none" w:sz="0" w:space="0" w:color="auto"/>
        <w:bottom w:val="none" w:sz="0" w:space="0" w:color="auto"/>
        <w:right w:val="none" w:sz="0" w:space="0" w:color="auto"/>
      </w:divBdr>
    </w:div>
    <w:div w:id="864176193">
      <w:bodyDiv w:val="1"/>
      <w:marLeft w:val="0"/>
      <w:marRight w:val="0"/>
      <w:marTop w:val="0"/>
      <w:marBottom w:val="0"/>
      <w:divBdr>
        <w:top w:val="none" w:sz="0" w:space="0" w:color="auto"/>
        <w:left w:val="none" w:sz="0" w:space="0" w:color="auto"/>
        <w:bottom w:val="none" w:sz="0" w:space="0" w:color="auto"/>
        <w:right w:val="none" w:sz="0" w:space="0" w:color="auto"/>
      </w:divBdr>
    </w:div>
    <w:div w:id="962809724">
      <w:bodyDiv w:val="1"/>
      <w:marLeft w:val="0"/>
      <w:marRight w:val="0"/>
      <w:marTop w:val="0"/>
      <w:marBottom w:val="0"/>
      <w:divBdr>
        <w:top w:val="none" w:sz="0" w:space="0" w:color="auto"/>
        <w:left w:val="none" w:sz="0" w:space="0" w:color="auto"/>
        <w:bottom w:val="none" w:sz="0" w:space="0" w:color="auto"/>
        <w:right w:val="none" w:sz="0" w:space="0" w:color="auto"/>
      </w:divBdr>
    </w:div>
    <w:div w:id="1038310868">
      <w:bodyDiv w:val="1"/>
      <w:marLeft w:val="0"/>
      <w:marRight w:val="0"/>
      <w:marTop w:val="0"/>
      <w:marBottom w:val="0"/>
      <w:divBdr>
        <w:top w:val="none" w:sz="0" w:space="0" w:color="auto"/>
        <w:left w:val="none" w:sz="0" w:space="0" w:color="auto"/>
        <w:bottom w:val="none" w:sz="0" w:space="0" w:color="auto"/>
        <w:right w:val="none" w:sz="0" w:space="0" w:color="auto"/>
      </w:divBdr>
      <w:divsChild>
        <w:div w:id="2117866989">
          <w:marLeft w:val="0"/>
          <w:marRight w:val="0"/>
          <w:marTop w:val="0"/>
          <w:marBottom w:val="0"/>
          <w:divBdr>
            <w:top w:val="none" w:sz="0" w:space="0" w:color="auto"/>
            <w:left w:val="none" w:sz="0" w:space="0" w:color="auto"/>
            <w:bottom w:val="none" w:sz="0" w:space="0" w:color="auto"/>
            <w:right w:val="none" w:sz="0" w:space="0" w:color="auto"/>
          </w:divBdr>
          <w:divsChild>
            <w:div w:id="604189162">
              <w:marLeft w:val="0"/>
              <w:marRight w:val="0"/>
              <w:marTop w:val="0"/>
              <w:marBottom w:val="0"/>
              <w:divBdr>
                <w:top w:val="none" w:sz="0" w:space="0" w:color="auto"/>
                <w:left w:val="none" w:sz="0" w:space="0" w:color="auto"/>
                <w:bottom w:val="none" w:sz="0" w:space="0" w:color="auto"/>
                <w:right w:val="none" w:sz="0" w:space="0" w:color="auto"/>
              </w:divBdr>
              <w:divsChild>
                <w:div w:id="1800341786">
                  <w:marLeft w:val="0"/>
                  <w:marRight w:val="0"/>
                  <w:marTop w:val="0"/>
                  <w:marBottom w:val="0"/>
                  <w:divBdr>
                    <w:top w:val="none" w:sz="0" w:space="0" w:color="auto"/>
                    <w:left w:val="none" w:sz="0" w:space="0" w:color="auto"/>
                    <w:bottom w:val="none" w:sz="0" w:space="0" w:color="auto"/>
                    <w:right w:val="none" w:sz="0" w:space="0" w:color="auto"/>
                  </w:divBdr>
                  <w:divsChild>
                    <w:div w:id="20399138">
                      <w:marLeft w:val="0"/>
                      <w:marRight w:val="0"/>
                      <w:marTop w:val="0"/>
                      <w:marBottom w:val="0"/>
                      <w:divBdr>
                        <w:top w:val="none" w:sz="0" w:space="0" w:color="auto"/>
                        <w:left w:val="none" w:sz="0" w:space="0" w:color="auto"/>
                        <w:bottom w:val="none" w:sz="0" w:space="0" w:color="auto"/>
                        <w:right w:val="none" w:sz="0" w:space="0" w:color="auto"/>
                      </w:divBdr>
                      <w:divsChild>
                        <w:div w:id="1592279581">
                          <w:marLeft w:val="0"/>
                          <w:marRight w:val="0"/>
                          <w:marTop w:val="0"/>
                          <w:marBottom w:val="0"/>
                          <w:divBdr>
                            <w:top w:val="none" w:sz="0" w:space="0" w:color="auto"/>
                            <w:left w:val="none" w:sz="0" w:space="0" w:color="auto"/>
                            <w:bottom w:val="none" w:sz="0" w:space="0" w:color="auto"/>
                            <w:right w:val="none" w:sz="0" w:space="0" w:color="auto"/>
                          </w:divBdr>
                          <w:divsChild>
                            <w:div w:id="387536197">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sChild>
                                    <w:div w:id="2130082704">
                                      <w:marLeft w:val="0"/>
                                      <w:marRight w:val="0"/>
                                      <w:marTop w:val="0"/>
                                      <w:marBottom w:val="0"/>
                                      <w:divBdr>
                                        <w:top w:val="none" w:sz="0" w:space="0" w:color="auto"/>
                                        <w:left w:val="none" w:sz="0" w:space="0" w:color="auto"/>
                                        <w:bottom w:val="none" w:sz="0" w:space="0" w:color="auto"/>
                                        <w:right w:val="none" w:sz="0" w:space="0" w:color="auto"/>
                                      </w:divBdr>
                                      <w:divsChild>
                                        <w:div w:id="1767924149">
                                          <w:marLeft w:val="0"/>
                                          <w:marRight w:val="0"/>
                                          <w:marTop w:val="0"/>
                                          <w:marBottom w:val="0"/>
                                          <w:divBdr>
                                            <w:top w:val="none" w:sz="0" w:space="0" w:color="auto"/>
                                            <w:left w:val="none" w:sz="0" w:space="0" w:color="auto"/>
                                            <w:bottom w:val="none" w:sz="0" w:space="0" w:color="auto"/>
                                            <w:right w:val="none" w:sz="0" w:space="0" w:color="auto"/>
                                          </w:divBdr>
                                          <w:divsChild>
                                            <w:div w:id="285434339">
                                              <w:marLeft w:val="0"/>
                                              <w:marRight w:val="0"/>
                                              <w:marTop w:val="0"/>
                                              <w:marBottom w:val="0"/>
                                              <w:divBdr>
                                                <w:top w:val="none" w:sz="0" w:space="0" w:color="auto"/>
                                                <w:left w:val="none" w:sz="0" w:space="0" w:color="auto"/>
                                                <w:bottom w:val="none" w:sz="0" w:space="0" w:color="auto"/>
                                                <w:right w:val="none" w:sz="0" w:space="0" w:color="auto"/>
                                              </w:divBdr>
                                              <w:divsChild>
                                                <w:div w:id="1598639126">
                                                  <w:marLeft w:val="0"/>
                                                  <w:marRight w:val="0"/>
                                                  <w:marTop w:val="0"/>
                                                  <w:marBottom w:val="0"/>
                                                  <w:divBdr>
                                                    <w:top w:val="none" w:sz="0" w:space="0" w:color="auto"/>
                                                    <w:left w:val="none" w:sz="0" w:space="0" w:color="auto"/>
                                                    <w:bottom w:val="none" w:sz="0" w:space="0" w:color="auto"/>
                                                    <w:right w:val="none" w:sz="0" w:space="0" w:color="auto"/>
                                                  </w:divBdr>
                                                  <w:divsChild>
                                                    <w:div w:id="355665683">
                                                      <w:marLeft w:val="0"/>
                                                      <w:marRight w:val="0"/>
                                                      <w:marTop w:val="0"/>
                                                      <w:marBottom w:val="0"/>
                                                      <w:divBdr>
                                                        <w:top w:val="none" w:sz="0" w:space="0" w:color="auto"/>
                                                        <w:left w:val="none" w:sz="0" w:space="0" w:color="auto"/>
                                                        <w:bottom w:val="none" w:sz="0" w:space="0" w:color="auto"/>
                                                        <w:right w:val="none" w:sz="0" w:space="0" w:color="auto"/>
                                                      </w:divBdr>
                                                      <w:divsChild>
                                                        <w:div w:id="184637517">
                                                          <w:marLeft w:val="0"/>
                                                          <w:marRight w:val="0"/>
                                                          <w:marTop w:val="0"/>
                                                          <w:marBottom w:val="0"/>
                                                          <w:divBdr>
                                                            <w:top w:val="none" w:sz="0" w:space="0" w:color="auto"/>
                                                            <w:left w:val="none" w:sz="0" w:space="0" w:color="auto"/>
                                                            <w:bottom w:val="none" w:sz="0" w:space="0" w:color="auto"/>
                                                            <w:right w:val="none" w:sz="0" w:space="0" w:color="auto"/>
                                                          </w:divBdr>
                                                          <w:divsChild>
                                                            <w:div w:id="1066105898">
                                                              <w:marLeft w:val="0"/>
                                                              <w:marRight w:val="0"/>
                                                              <w:marTop w:val="0"/>
                                                              <w:marBottom w:val="0"/>
                                                              <w:divBdr>
                                                                <w:top w:val="none" w:sz="0" w:space="0" w:color="auto"/>
                                                                <w:left w:val="none" w:sz="0" w:space="0" w:color="auto"/>
                                                                <w:bottom w:val="none" w:sz="0" w:space="0" w:color="auto"/>
                                                                <w:right w:val="none" w:sz="0" w:space="0" w:color="auto"/>
                                                              </w:divBdr>
                                                              <w:divsChild>
                                                                <w:div w:id="1125078435">
                                                                  <w:marLeft w:val="0"/>
                                                                  <w:marRight w:val="0"/>
                                                                  <w:marTop w:val="0"/>
                                                                  <w:marBottom w:val="0"/>
                                                                  <w:divBdr>
                                                                    <w:top w:val="none" w:sz="0" w:space="0" w:color="auto"/>
                                                                    <w:left w:val="none" w:sz="0" w:space="0" w:color="auto"/>
                                                                    <w:bottom w:val="none" w:sz="0" w:space="0" w:color="auto"/>
                                                                    <w:right w:val="none" w:sz="0" w:space="0" w:color="auto"/>
                                                                  </w:divBdr>
                                                                  <w:divsChild>
                                                                    <w:div w:id="1363825581">
                                                                      <w:marLeft w:val="0"/>
                                                                      <w:marRight w:val="0"/>
                                                                      <w:marTop w:val="0"/>
                                                                      <w:marBottom w:val="0"/>
                                                                      <w:divBdr>
                                                                        <w:top w:val="none" w:sz="0" w:space="0" w:color="auto"/>
                                                                        <w:left w:val="none" w:sz="0" w:space="0" w:color="auto"/>
                                                                        <w:bottom w:val="none" w:sz="0" w:space="0" w:color="auto"/>
                                                                        <w:right w:val="none" w:sz="0" w:space="0" w:color="auto"/>
                                                                      </w:divBdr>
                                                                      <w:divsChild>
                                                                        <w:div w:id="1216889516">
                                                                          <w:marLeft w:val="0"/>
                                                                          <w:marRight w:val="0"/>
                                                                          <w:marTop w:val="0"/>
                                                                          <w:marBottom w:val="0"/>
                                                                          <w:divBdr>
                                                                            <w:top w:val="none" w:sz="0" w:space="0" w:color="auto"/>
                                                                            <w:left w:val="none" w:sz="0" w:space="0" w:color="auto"/>
                                                                            <w:bottom w:val="none" w:sz="0" w:space="0" w:color="auto"/>
                                                                            <w:right w:val="none" w:sz="0" w:space="0" w:color="auto"/>
                                                                          </w:divBdr>
                                                                        </w:div>
                                                                        <w:div w:id="1323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372801753">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618413014">
      <w:bodyDiv w:val="1"/>
      <w:marLeft w:val="0"/>
      <w:marRight w:val="0"/>
      <w:marTop w:val="0"/>
      <w:marBottom w:val="0"/>
      <w:divBdr>
        <w:top w:val="none" w:sz="0" w:space="0" w:color="auto"/>
        <w:left w:val="none" w:sz="0" w:space="0" w:color="auto"/>
        <w:bottom w:val="none" w:sz="0" w:space="0" w:color="auto"/>
        <w:right w:val="none" w:sz="0" w:space="0" w:color="auto"/>
      </w:divBdr>
    </w:div>
    <w:div w:id="1765029003">
      <w:bodyDiv w:val="1"/>
      <w:marLeft w:val="0"/>
      <w:marRight w:val="0"/>
      <w:marTop w:val="0"/>
      <w:marBottom w:val="0"/>
      <w:divBdr>
        <w:top w:val="none" w:sz="0" w:space="0" w:color="auto"/>
        <w:left w:val="none" w:sz="0" w:space="0" w:color="auto"/>
        <w:bottom w:val="none" w:sz="0" w:space="0" w:color="auto"/>
        <w:right w:val="none" w:sz="0" w:space="0" w:color="auto"/>
      </w:divBdr>
    </w:div>
    <w:div w:id="1793938168">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916354676">
      <w:bodyDiv w:val="1"/>
      <w:marLeft w:val="0"/>
      <w:marRight w:val="0"/>
      <w:marTop w:val="0"/>
      <w:marBottom w:val="0"/>
      <w:divBdr>
        <w:top w:val="none" w:sz="0" w:space="0" w:color="auto"/>
        <w:left w:val="none" w:sz="0" w:space="0" w:color="auto"/>
        <w:bottom w:val="none" w:sz="0" w:space="0" w:color="auto"/>
        <w:right w:val="none" w:sz="0" w:space="0" w:color="auto"/>
      </w:divBdr>
      <w:divsChild>
        <w:div w:id="881483215">
          <w:marLeft w:val="0"/>
          <w:marRight w:val="0"/>
          <w:marTop w:val="0"/>
          <w:marBottom w:val="0"/>
          <w:divBdr>
            <w:top w:val="none" w:sz="0" w:space="0" w:color="auto"/>
            <w:left w:val="none" w:sz="0" w:space="0" w:color="auto"/>
            <w:bottom w:val="none" w:sz="0" w:space="0" w:color="auto"/>
            <w:right w:val="none" w:sz="0" w:space="0" w:color="auto"/>
          </w:divBdr>
          <w:divsChild>
            <w:div w:id="490633339">
              <w:marLeft w:val="0"/>
              <w:marRight w:val="0"/>
              <w:marTop w:val="0"/>
              <w:marBottom w:val="0"/>
              <w:divBdr>
                <w:top w:val="none" w:sz="0" w:space="0" w:color="auto"/>
                <w:left w:val="none" w:sz="0" w:space="0" w:color="auto"/>
                <w:bottom w:val="none" w:sz="0" w:space="0" w:color="auto"/>
                <w:right w:val="none" w:sz="0" w:space="0" w:color="auto"/>
              </w:divBdr>
              <w:divsChild>
                <w:div w:id="2024428317">
                  <w:marLeft w:val="0"/>
                  <w:marRight w:val="0"/>
                  <w:marTop w:val="0"/>
                  <w:marBottom w:val="0"/>
                  <w:divBdr>
                    <w:top w:val="none" w:sz="0" w:space="0" w:color="auto"/>
                    <w:left w:val="none" w:sz="0" w:space="0" w:color="auto"/>
                    <w:bottom w:val="none" w:sz="0" w:space="0" w:color="auto"/>
                    <w:right w:val="none" w:sz="0" w:space="0" w:color="auto"/>
                  </w:divBdr>
                  <w:divsChild>
                    <w:div w:id="2086757926">
                      <w:marLeft w:val="0"/>
                      <w:marRight w:val="0"/>
                      <w:marTop w:val="0"/>
                      <w:marBottom w:val="0"/>
                      <w:divBdr>
                        <w:top w:val="none" w:sz="0" w:space="0" w:color="auto"/>
                        <w:left w:val="none" w:sz="0" w:space="0" w:color="auto"/>
                        <w:bottom w:val="none" w:sz="0" w:space="0" w:color="auto"/>
                        <w:right w:val="none" w:sz="0" w:space="0" w:color="auto"/>
                      </w:divBdr>
                      <w:divsChild>
                        <w:div w:id="656155934">
                          <w:marLeft w:val="0"/>
                          <w:marRight w:val="0"/>
                          <w:marTop w:val="0"/>
                          <w:marBottom w:val="0"/>
                          <w:divBdr>
                            <w:top w:val="none" w:sz="0" w:space="0" w:color="auto"/>
                            <w:left w:val="none" w:sz="0" w:space="0" w:color="auto"/>
                            <w:bottom w:val="none" w:sz="0" w:space="0" w:color="auto"/>
                            <w:right w:val="none" w:sz="0" w:space="0" w:color="auto"/>
                          </w:divBdr>
                          <w:divsChild>
                            <w:div w:id="1136488477">
                              <w:marLeft w:val="0"/>
                              <w:marRight w:val="0"/>
                              <w:marTop w:val="0"/>
                              <w:marBottom w:val="0"/>
                              <w:divBdr>
                                <w:top w:val="none" w:sz="0" w:space="0" w:color="auto"/>
                                <w:left w:val="none" w:sz="0" w:space="0" w:color="auto"/>
                                <w:bottom w:val="none" w:sz="0" w:space="0" w:color="auto"/>
                                <w:right w:val="none" w:sz="0" w:space="0" w:color="auto"/>
                              </w:divBdr>
                              <w:divsChild>
                                <w:div w:id="648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8991">
      <w:bodyDiv w:val="1"/>
      <w:marLeft w:val="0"/>
      <w:marRight w:val="0"/>
      <w:marTop w:val="0"/>
      <w:marBottom w:val="0"/>
      <w:divBdr>
        <w:top w:val="none" w:sz="0" w:space="0" w:color="auto"/>
        <w:left w:val="none" w:sz="0" w:space="0" w:color="auto"/>
        <w:bottom w:val="none" w:sz="0" w:space="0" w:color="auto"/>
        <w:right w:val="none" w:sz="0" w:space="0" w:color="auto"/>
      </w:divBdr>
      <w:divsChild>
        <w:div w:id="48478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end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F6E2-A9BE-447A-B995-4E977DE0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8485</Words>
  <Characters>50062</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58431</CharactersWithSpaces>
  <SharedDoc>false</SharedDoc>
  <HLinks>
    <vt:vector size="18" baseType="variant">
      <vt:variant>
        <vt:i4>7733310</vt:i4>
      </vt:variant>
      <vt:variant>
        <vt:i4>6</vt:i4>
      </vt:variant>
      <vt:variant>
        <vt:i4>0</vt:i4>
      </vt:variant>
      <vt:variant>
        <vt:i4>5</vt:i4>
      </vt:variant>
      <vt:variant>
        <vt:lpwstr>https://azure.microsoft.com/en-us/services/advisor/</vt:lpwstr>
      </vt:variant>
      <vt:variant>
        <vt:lpwstr/>
      </vt:variant>
      <vt:variant>
        <vt:i4>4521991</vt:i4>
      </vt:variant>
      <vt:variant>
        <vt:i4>3</vt:i4>
      </vt:variant>
      <vt:variant>
        <vt:i4>0</vt:i4>
      </vt:variant>
      <vt:variant>
        <vt:i4>5</vt:i4>
      </vt:variant>
      <vt:variant>
        <vt:lpwstr>https://www.atom.ms/atom/podminky-uziti-sluzby-atom.html</vt:lpwstr>
      </vt:variant>
      <vt:variant>
        <vt:lpwstr/>
      </vt:variant>
      <vt:variant>
        <vt:i4>7864356</vt:i4>
      </vt:variant>
      <vt:variant>
        <vt:i4>0</vt:i4>
      </vt:variant>
      <vt:variant>
        <vt:i4>0</vt:i4>
      </vt:variant>
      <vt:variant>
        <vt:i4>5</vt:i4>
      </vt:variant>
      <vt:variant>
        <vt:lpwstr>http://www.atom.ms/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Štefela František Ing.</dc:creator>
  <cp:keywords/>
  <dc:description/>
  <cp:lastModifiedBy>David Šorf</cp:lastModifiedBy>
  <cp:revision>16</cp:revision>
  <dcterms:created xsi:type="dcterms:W3CDTF">2025-07-08T13:21:00Z</dcterms:created>
  <dcterms:modified xsi:type="dcterms:W3CDTF">2025-08-01T09:26:00Z</dcterms:modified>
</cp:coreProperties>
</file>