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1246" w14:textId="7E8BDF97" w:rsidR="002E0E2D" w:rsidRPr="004831EA" w:rsidRDefault="002E0E2D" w:rsidP="00234C37">
      <w:pPr>
        <w:jc w:val="right"/>
        <w:rPr>
          <w:szCs w:val="22"/>
        </w:rPr>
      </w:pPr>
      <w:bookmarkStart w:id="0" w:name="_Ref483716113"/>
      <w:bookmarkStart w:id="1" w:name="_Ref482879048"/>
      <w:r w:rsidRPr="004831EA">
        <w:rPr>
          <w:szCs w:val="22"/>
        </w:rPr>
        <w:t>Evidenční číslo smlouvy:</w:t>
      </w:r>
      <w:r w:rsidR="00701F2D" w:rsidRPr="004831EA">
        <w:rPr>
          <w:szCs w:val="22"/>
        </w:rPr>
        <w:t xml:space="preserve"> </w:t>
      </w:r>
    </w:p>
    <w:p w14:paraId="154AEBD6" w14:textId="577DD7A0" w:rsidR="002E0E2D" w:rsidRPr="004831EA" w:rsidRDefault="002E0E2D" w:rsidP="00234C37">
      <w:pPr>
        <w:jc w:val="right"/>
        <w:rPr>
          <w:szCs w:val="22"/>
        </w:rPr>
      </w:pPr>
      <w:r w:rsidRPr="004831EA">
        <w:rPr>
          <w:szCs w:val="22"/>
        </w:rPr>
        <w:t xml:space="preserve">Číslo jednací: </w:t>
      </w:r>
      <w:r w:rsidR="00572FC2">
        <w:rPr>
          <w:szCs w:val="22"/>
        </w:rPr>
        <w:t>VZ_20</w:t>
      </w:r>
      <w:r w:rsidR="00E27DFE">
        <w:rPr>
          <w:szCs w:val="22"/>
        </w:rPr>
        <w:t>21</w:t>
      </w:r>
      <w:r w:rsidR="00572FC2">
        <w:rPr>
          <w:szCs w:val="22"/>
        </w:rPr>
        <w:t>_</w:t>
      </w:r>
      <w:r w:rsidR="00106FE7">
        <w:rPr>
          <w:szCs w:val="22"/>
        </w:rPr>
        <w:t>A</w:t>
      </w:r>
      <w:r w:rsidR="00E27DFE">
        <w:rPr>
          <w:szCs w:val="22"/>
        </w:rPr>
        <w:t>64</w:t>
      </w:r>
    </w:p>
    <w:p w14:paraId="595220B4" w14:textId="64D67D36" w:rsidR="00C01636" w:rsidRPr="00204D1D" w:rsidRDefault="002E0E2D" w:rsidP="00204D1D">
      <w:pPr>
        <w:jc w:val="right"/>
        <w:rPr>
          <w:szCs w:val="22"/>
        </w:rPr>
      </w:pPr>
      <w:r w:rsidRPr="004831EA">
        <w:rPr>
          <w:szCs w:val="22"/>
        </w:rPr>
        <w:t>Výtisk číslo:</w:t>
      </w:r>
      <w:r w:rsidR="005E19F0" w:rsidRPr="004831EA">
        <w:rPr>
          <w:szCs w:val="22"/>
        </w:rPr>
        <w:t xml:space="preserve"> </w:t>
      </w:r>
    </w:p>
    <w:p w14:paraId="795350B8" w14:textId="77777777" w:rsidR="00C01636" w:rsidRDefault="00C01636" w:rsidP="004831EA">
      <w:pPr>
        <w:jc w:val="center"/>
        <w:rPr>
          <w:b/>
          <w:szCs w:val="22"/>
        </w:rPr>
      </w:pPr>
    </w:p>
    <w:p w14:paraId="5457A86D" w14:textId="3B9C7C4B" w:rsidR="00E261B1" w:rsidRDefault="00B12DC0" w:rsidP="004831EA">
      <w:pPr>
        <w:jc w:val="center"/>
        <w:rPr>
          <w:b/>
          <w:szCs w:val="22"/>
        </w:rPr>
      </w:pPr>
      <w:r>
        <w:rPr>
          <w:b/>
          <w:szCs w:val="22"/>
        </w:rPr>
        <w:t>SMLOUVA O TECHNICKÉ PODPOŘE PRODUKTŮ MICROSOFT</w:t>
      </w:r>
    </w:p>
    <w:p w14:paraId="24510A77" w14:textId="77777777" w:rsidR="004831EA" w:rsidRPr="004831EA" w:rsidRDefault="004831EA" w:rsidP="00997DAF">
      <w:pPr>
        <w:keepNext/>
        <w:keepLines/>
        <w:suppressLineNumbers/>
        <w:suppressAutoHyphens/>
        <w:rPr>
          <w:rFonts w:cstheme="minorHAnsi"/>
          <w:szCs w:val="22"/>
        </w:rPr>
      </w:pPr>
    </w:p>
    <w:p w14:paraId="78B944AC" w14:textId="77777777" w:rsidR="008D18B7" w:rsidRDefault="008D18B7" w:rsidP="00997DAF">
      <w:pPr>
        <w:keepNext/>
        <w:keepLines/>
        <w:suppressLineNumbers/>
        <w:suppressAutoHyphens/>
        <w:ind w:left="284" w:hanging="284"/>
        <w:jc w:val="center"/>
        <w:rPr>
          <w:szCs w:val="22"/>
        </w:rPr>
      </w:pPr>
      <w:r w:rsidRPr="008D18B7">
        <w:rPr>
          <w:szCs w:val="22"/>
        </w:rPr>
        <w:t>uzavřená podle § 1746 odst. 2</w:t>
      </w:r>
      <w:r>
        <w:rPr>
          <w:szCs w:val="22"/>
        </w:rPr>
        <w:t xml:space="preserve"> </w:t>
      </w:r>
      <w:r w:rsidR="004831EA" w:rsidRPr="004831EA">
        <w:rPr>
          <w:szCs w:val="22"/>
        </w:rPr>
        <w:t xml:space="preserve">zák. č. 89/2012 Sb., občanský zákoník </w:t>
      </w:r>
    </w:p>
    <w:p w14:paraId="104D83B8" w14:textId="736EB240" w:rsidR="00E261B1" w:rsidRDefault="004831EA" w:rsidP="00997DAF">
      <w:pPr>
        <w:keepNext/>
        <w:keepLines/>
        <w:suppressLineNumbers/>
        <w:suppressAutoHyphens/>
        <w:ind w:left="284" w:hanging="284"/>
        <w:jc w:val="center"/>
        <w:rPr>
          <w:szCs w:val="22"/>
        </w:rPr>
      </w:pPr>
      <w:r w:rsidRPr="004831EA">
        <w:rPr>
          <w:szCs w:val="22"/>
        </w:rPr>
        <w:t>(dále jen „</w:t>
      </w:r>
      <w:r w:rsidRPr="008D18B7">
        <w:rPr>
          <w:b/>
          <w:szCs w:val="22"/>
        </w:rPr>
        <w:t>občanský zákoník</w:t>
      </w:r>
      <w:r w:rsidRPr="004831EA">
        <w:rPr>
          <w:szCs w:val="22"/>
        </w:rPr>
        <w:t>“)</w:t>
      </w:r>
    </w:p>
    <w:p w14:paraId="7076773D" w14:textId="77777777" w:rsidR="004831EA" w:rsidRPr="004831EA" w:rsidRDefault="004831EA" w:rsidP="00997DAF">
      <w:pPr>
        <w:keepNext/>
        <w:keepLines/>
        <w:suppressLineNumbers/>
        <w:suppressAutoHyphens/>
        <w:ind w:left="284" w:hanging="284"/>
        <w:jc w:val="center"/>
        <w:rPr>
          <w:rFonts w:cstheme="minorHAnsi"/>
          <w:szCs w:val="22"/>
        </w:rPr>
      </w:pPr>
    </w:p>
    <w:p w14:paraId="08C2D9F4" w14:textId="445F8D5C" w:rsidR="00E261B1" w:rsidRPr="004831EA" w:rsidRDefault="00E261B1" w:rsidP="000F7ED0">
      <w:pPr>
        <w:jc w:val="center"/>
        <w:rPr>
          <w:b/>
          <w:szCs w:val="22"/>
        </w:rPr>
      </w:pPr>
      <w:r w:rsidRPr="004831EA">
        <w:rPr>
          <w:b/>
          <w:szCs w:val="22"/>
        </w:rPr>
        <w:t>Smluvní strany</w:t>
      </w:r>
    </w:p>
    <w:p w14:paraId="36300A48" w14:textId="77777777" w:rsidR="00E261B1" w:rsidRPr="004831EA" w:rsidRDefault="00E261B1" w:rsidP="00E0119E">
      <w:pPr>
        <w:rPr>
          <w:szCs w:val="22"/>
        </w:rPr>
      </w:pPr>
    </w:p>
    <w:p w14:paraId="6647B3D3" w14:textId="77777777" w:rsidR="00E261B1" w:rsidRPr="004831EA" w:rsidRDefault="00E261B1" w:rsidP="00E0119E">
      <w:pPr>
        <w:rPr>
          <w:szCs w:val="22"/>
        </w:rPr>
      </w:pPr>
    </w:p>
    <w:p w14:paraId="64385501" w14:textId="407743F5" w:rsidR="00E261B1" w:rsidRPr="004831EA" w:rsidRDefault="00E261B1" w:rsidP="00BE27CA">
      <w:pPr>
        <w:pStyle w:val="ListParagraph"/>
        <w:numPr>
          <w:ilvl w:val="0"/>
          <w:numId w:val="3"/>
        </w:numPr>
        <w:ind w:left="284" w:hanging="284"/>
        <w:rPr>
          <w:b/>
          <w:szCs w:val="22"/>
        </w:rPr>
      </w:pPr>
      <w:r w:rsidRPr="004831EA">
        <w:rPr>
          <w:b/>
          <w:szCs w:val="22"/>
        </w:rPr>
        <w:t>CENDIS, s. p.</w:t>
      </w:r>
    </w:p>
    <w:p w14:paraId="6021F97A" w14:textId="334A131B" w:rsidR="00E261B1" w:rsidRPr="004831EA" w:rsidRDefault="00601A99" w:rsidP="007C1B68">
      <w:pPr>
        <w:ind w:left="1985" w:hanging="1985"/>
        <w:rPr>
          <w:szCs w:val="22"/>
        </w:rPr>
      </w:pPr>
      <w:r w:rsidRPr="004831EA">
        <w:rPr>
          <w:szCs w:val="22"/>
        </w:rPr>
        <w:t>Sídlo:</w:t>
      </w:r>
      <w:r w:rsidRPr="004831EA">
        <w:rPr>
          <w:szCs w:val="22"/>
        </w:rPr>
        <w:tab/>
      </w:r>
      <w:r w:rsidR="00E261B1" w:rsidRPr="004831EA">
        <w:rPr>
          <w:szCs w:val="22"/>
        </w:rPr>
        <w:t>nábřeží Ludvíka Svobody 1222/12, 110 15 Praha 1</w:t>
      </w:r>
    </w:p>
    <w:p w14:paraId="126CAFAA" w14:textId="2933A2E0" w:rsidR="00E261B1" w:rsidRPr="004831EA" w:rsidRDefault="00601A99" w:rsidP="007C1B68">
      <w:pPr>
        <w:ind w:left="1985" w:hanging="1985"/>
        <w:rPr>
          <w:szCs w:val="22"/>
        </w:rPr>
      </w:pPr>
      <w:r w:rsidRPr="004831EA">
        <w:rPr>
          <w:szCs w:val="22"/>
        </w:rPr>
        <w:t>IČ</w:t>
      </w:r>
      <w:r w:rsidR="00ED517D" w:rsidRPr="004831EA">
        <w:rPr>
          <w:szCs w:val="22"/>
        </w:rPr>
        <w:t>O</w:t>
      </w:r>
      <w:r w:rsidRPr="004831EA">
        <w:rPr>
          <w:szCs w:val="22"/>
        </w:rPr>
        <w:t>:</w:t>
      </w:r>
      <w:r w:rsidRPr="004831EA">
        <w:rPr>
          <w:szCs w:val="22"/>
        </w:rPr>
        <w:tab/>
      </w:r>
      <w:r w:rsidR="00E261B1" w:rsidRPr="004831EA">
        <w:rPr>
          <w:szCs w:val="22"/>
        </w:rPr>
        <w:t>00311391</w:t>
      </w:r>
    </w:p>
    <w:p w14:paraId="6E9BC746" w14:textId="40909690" w:rsidR="00E261B1" w:rsidRPr="004831EA" w:rsidRDefault="00601A99" w:rsidP="007C1B68">
      <w:pPr>
        <w:ind w:left="1985" w:hanging="1985"/>
        <w:rPr>
          <w:szCs w:val="22"/>
        </w:rPr>
      </w:pPr>
      <w:r w:rsidRPr="004831EA">
        <w:rPr>
          <w:szCs w:val="22"/>
        </w:rPr>
        <w:t>DIČ:</w:t>
      </w:r>
      <w:r w:rsidRPr="004831EA">
        <w:rPr>
          <w:szCs w:val="22"/>
        </w:rPr>
        <w:tab/>
      </w:r>
      <w:r w:rsidR="00E261B1" w:rsidRPr="004831EA">
        <w:rPr>
          <w:szCs w:val="22"/>
        </w:rPr>
        <w:t>CZ00311391</w:t>
      </w:r>
    </w:p>
    <w:p w14:paraId="5F568BCD" w14:textId="7D3CB714" w:rsidR="00603CEB" w:rsidRPr="004831EA" w:rsidRDefault="00603CEB" w:rsidP="007C1B68">
      <w:pPr>
        <w:ind w:left="1985" w:hanging="1985"/>
        <w:rPr>
          <w:szCs w:val="22"/>
        </w:rPr>
      </w:pPr>
      <w:r w:rsidRPr="004831EA">
        <w:rPr>
          <w:szCs w:val="22"/>
        </w:rPr>
        <w:t>Zapsán:</w:t>
      </w:r>
      <w:r w:rsidRPr="004831EA">
        <w:rPr>
          <w:szCs w:val="22"/>
        </w:rPr>
        <w:tab/>
        <w:t xml:space="preserve">v obchodním rejstříku vedeném u Městského soudu v Praze oddíl ALX vložka 706 </w:t>
      </w:r>
    </w:p>
    <w:p w14:paraId="6938C34F" w14:textId="2946F666" w:rsidR="00E261B1" w:rsidRPr="004831EA" w:rsidRDefault="00601A99" w:rsidP="007C1B68">
      <w:pPr>
        <w:ind w:left="1985" w:hanging="1985"/>
        <w:rPr>
          <w:szCs w:val="22"/>
        </w:rPr>
      </w:pPr>
      <w:r w:rsidRPr="004831EA">
        <w:rPr>
          <w:szCs w:val="22"/>
        </w:rPr>
        <w:t>Z</w:t>
      </w:r>
      <w:r w:rsidR="00816C23" w:rsidRPr="004831EA">
        <w:rPr>
          <w:szCs w:val="22"/>
        </w:rPr>
        <w:t>ástupce</w:t>
      </w:r>
      <w:r w:rsidRPr="004831EA">
        <w:rPr>
          <w:szCs w:val="22"/>
        </w:rPr>
        <w:t>:</w:t>
      </w:r>
      <w:r w:rsidRPr="004831EA">
        <w:rPr>
          <w:szCs w:val="22"/>
        </w:rPr>
        <w:tab/>
      </w:r>
      <w:r w:rsidR="00532228" w:rsidRPr="004831EA">
        <w:rPr>
          <w:szCs w:val="22"/>
        </w:rPr>
        <w:t xml:space="preserve">Ing. </w:t>
      </w:r>
      <w:r w:rsidR="00FE6725" w:rsidRPr="004831EA">
        <w:rPr>
          <w:szCs w:val="22"/>
        </w:rPr>
        <w:t xml:space="preserve">Jan </w:t>
      </w:r>
      <w:r w:rsidR="00E27DFE">
        <w:rPr>
          <w:szCs w:val="22"/>
        </w:rPr>
        <w:t>Paroubek</w:t>
      </w:r>
      <w:r w:rsidR="00532228" w:rsidRPr="004831EA">
        <w:rPr>
          <w:szCs w:val="22"/>
        </w:rPr>
        <w:t xml:space="preserve">, </w:t>
      </w:r>
      <w:r w:rsidR="00E27DFE">
        <w:rPr>
          <w:szCs w:val="22"/>
        </w:rPr>
        <w:t>pověřený řízením</w:t>
      </w:r>
    </w:p>
    <w:p w14:paraId="5F135A89" w14:textId="74D25F78" w:rsidR="000F1860" w:rsidRPr="004831EA" w:rsidRDefault="000F1860" w:rsidP="007C1B68">
      <w:pPr>
        <w:ind w:left="1985" w:hanging="1985"/>
        <w:rPr>
          <w:szCs w:val="22"/>
        </w:rPr>
      </w:pPr>
      <w:r w:rsidRPr="004831EA">
        <w:rPr>
          <w:szCs w:val="22"/>
        </w:rPr>
        <w:t>Kontaktní osoba:</w:t>
      </w:r>
      <w:r w:rsidRPr="004831EA">
        <w:rPr>
          <w:szCs w:val="22"/>
        </w:rPr>
        <w:tab/>
      </w:r>
      <w:r w:rsidR="00AA75C0">
        <w:rPr>
          <w:szCs w:val="22"/>
        </w:rPr>
        <w:t xml:space="preserve">Ing. </w:t>
      </w:r>
      <w:r w:rsidR="00E27DFE">
        <w:rPr>
          <w:szCs w:val="22"/>
        </w:rPr>
        <w:t>Daniel Rovný, provozní ředitel</w:t>
      </w:r>
    </w:p>
    <w:p w14:paraId="41A9A9B5" w14:textId="41543690" w:rsidR="00E261B1" w:rsidRPr="00B46DEC" w:rsidRDefault="00E261B1" w:rsidP="007C1B68">
      <w:pPr>
        <w:ind w:left="1985" w:hanging="1985"/>
        <w:rPr>
          <w:szCs w:val="22"/>
          <w:lang w:val="en-US"/>
        </w:rPr>
      </w:pPr>
      <w:r w:rsidRPr="004831EA">
        <w:rPr>
          <w:szCs w:val="22"/>
        </w:rPr>
        <w:t>Bankovní spojení:</w:t>
      </w:r>
      <w:r w:rsidRPr="004831EA">
        <w:rPr>
          <w:szCs w:val="22"/>
        </w:rPr>
        <w:tab/>
      </w:r>
      <w:r w:rsidR="00791F20" w:rsidRPr="004831EA">
        <w:rPr>
          <w:szCs w:val="22"/>
        </w:rPr>
        <w:t>Česká spořitelna</w:t>
      </w:r>
      <w:r w:rsidR="008324DC" w:rsidRPr="004831EA">
        <w:rPr>
          <w:szCs w:val="22"/>
        </w:rPr>
        <w:t>, a.s.</w:t>
      </w:r>
    </w:p>
    <w:p w14:paraId="24E04FD6" w14:textId="6E0907E8" w:rsidR="00E261B1" w:rsidRPr="004831EA" w:rsidRDefault="00601A99" w:rsidP="007C1B68">
      <w:pPr>
        <w:ind w:left="1985" w:hanging="1985"/>
        <w:rPr>
          <w:szCs w:val="22"/>
        </w:rPr>
      </w:pPr>
      <w:r w:rsidRPr="004831EA">
        <w:rPr>
          <w:szCs w:val="22"/>
        </w:rPr>
        <w:t>č. účtu:</w:t>
      </w:r>
      <w:r w:rsidRPr="004831EA">
        <w:rPr>
          <w:szCs w:val="22"/>
        </w:rPr>
        <w:tab/>
      </w:r>
      <w:r w:rsidR="00791F20" w:rsidRPr="004831EA">
        <w:rPr>
          <w:szCs w:val="22"/>
        </w:rPr>
        <w:t>5517635319/0800</w:t>
      </w:r>
    </w:p>
    <w:p w14:paraId="3FAE2417" w14:textId="2EE35444" w:rsidR="00603CEB" w:rsidRPr="004831EA" w:rsidRDefault="00603CEB" w:rsidP="007C1B68">
      <w:pPr>
        <w:ind w:left="1985" w:hanging="1985"/>
        <w:rPr>
          <w:szCs w:val="22"/>
        </w:rPr>
      </w:pPr>
      <w:r w:rsidRPr="004831EA">
        <w:rPr>
          <w:szCs w:val="22"/>
        </w:rPr>
        <w:t>(dále jen „</w:t>
      </w:r>
      <w:r w:rsidRPr="004831EA">
        <w:rPr>
          <w:b/>
          <w:szCs w:val="22"/>
        </w:rPr>
        <w:t>Objednatel</w:t>
      </w:r>
      <w:r w:rsidRPr="004831EA">
        <w:rPr>
          <w:szCs w:val="22"/>
        </w:rPr>
        <w:t>“)</w:t>
      </w:r>
      <w:r w:rsidR="002E5247" w:rsidRPr="004831EA">
        <w:rPr>
          <w:szCs w:val="22"/>
        </w:rPr>
        <w:t xml:space="preserve"> a</w:t>
      </w:r>
    </w:p>
    <w:p w14:paraId="66041C9F" w14:textId="713C7A0B" w:rsidR="00E261B1" w:rsidRPr="004831EA" w:rsidRDefault="00E261B1" w:rsidP="007C1B68">
      <w:pPr>
        <w:ind w:left="1985" w:hanging="1985"/>
        <w:rPr>
          <w:szCs w:val="22"/>
        </w:rPr>
      </w:pPr>
    </w:p>
    <w:p w14:paraId="67A3121E" w14:textId="45A5750E" w:rsidR="000F1860" w:rsidRPr="004831EA" w:rsidRDefault="00BB7098" w:rsidP="00BE27CA">
      <w:pPr>
        <w:pStyle w:val="ListParagraph"/>
        <w:numPr>
          <w:ilvl w:val="0"/>
          <w:numId w:val="3"/>
        </w:numPr>
        <w:ind w:left="284" w:hanging="284"/>
        <w:rPr>
          <w:b/>
          <w:szCs w:val="22"/>
        </w:rPr>
      </w:pPr>
      <w:r>
        <w:rPr>
          <w:b/>
          <w:szCs w:val="22"/>
        </w:rPr>
        <w:t>Dodavatel</w:t>
      </w:r>
    </w:p>
    <w:p w14:paraId="75FAE847" w14:textId="1190698F" w:rsidR="000F1860" w:rsidRPr="004831EA" w:rsidRDefault="000F1860" w:rsidP="007C1B68">
      <w:pPr>
        <w:ind w:left="1985" w:hanging="1985"/>
        <w:rPr>
          <w:szCs w:val="22"/>
        </w:rPr>
      </w:pPr>
      <w:r w:rsidRPr="004831EA">
        <w:rPr>
          <w:szCs w:val="22"/>
        </w:rPr>
        <w:t>Sídlo:</w:t>
      </w:r>
      <w:r w:rsidR="00E27DFE">
        <w:rPr>
          <w:szCs w:val="22"/>
        </w:rPr>
        <w:tab/>
        <w:t>[</w:t>
      </w:r>
      <w:r w:rsidR="00E27DFE" w:rsidRPr="00E27DFE">
        <w:rPr>
          <w:szCs w:val="22"/>
          <w:highlight w:val="yellow"/>
        </w:rPr>
        <w:t>doplnit</w:t>
      </w:r>
      <w:r w:rsidR="00E27DFE">
        <w:rPr>
          <w:szCs w:val="22"/>
        </w:rPr>
        <w:t>]</w:t>
      </w:r>
      <w:r w:rsidRPr="004831EA">
        <w:rPr>
          <w:szCs w:val="22"/>
        </w:rPr>
        <w:tab/>
      </w:r>
    </w:p>
    <w:p w14:paraId="570D804C" w14:textId="450BC3E2" w:rsidR="000F1860" w:rsidRPr="004831EA" w:rsidRDefault="000F1860" w:rsidP="007C1B68">
      <w:pPr>
        <w:ind w:left="1985" w:hanging="1985"/>
        <w:rPr>
          <w:szCs w:val="22"/>
        </w:rPr>
      </w:pPr>
      <w:r w:rsidRPr="004831EA">
        <w:rPr>
          <w:szCs w:val="22"/>
        </w:rPr>
        <w:t>IČO:</w:t>
      </w:r>
      <w:r w:rsidR="00E27DFE">
        <w:rPr>
          <w:szCs w:val="22"/>
        </w:rPr>
        <w:tab/>
        <w:t>[</w:t>
      </w:r>
      <w:r w:rsidR="00E27DFE" w:rsidRPr="00E27DFE">
        <w:rPr>
          <w:szCs w:val="22"/>
          <w:highlight w:val="yellow"/>
        </w:rPr>
        <w:t>doplnit</w:t>
      </w:r>
      <w:r w:rsidR="00E27DFE">
        <w:rPr>
          <w:szCs w:val="22"/>
        </w:rPr>
        <w:t>]</w:t>
      </w:r>
    </w:p>
    <w:p w14:paraId="3BFFB774" w14:textId="4D443CB0" w:rsidR="000F1860" w:rsidRPr="004831EA" w:rsidRDefault="000F1860" w:rsidP="007C1B68">
      <w:pPr>
        <w:ind w:left="1985" w:hanging="1985"/>
        <w:rPr>
          <w:szCs w:val="22"/>
        </w:rPr>
      </w:pPr>
      <w:r w:rsidRPr="004831EA">
        <w:rPr>
          <w:szCs w:val="22"/>
        </w:rPr>
        <w:t>DIČ:</w:t>
      </w:r>
      <w:r w:rsidR="00E27DFE">
        <w:rPr>
          <w:szCs w:val="22"/>
        </w:rPr>
        <w:tab/>
        <w:t>[</w:t>
      </w:r>
      <w:r w:rsidR="00E27DFE" w:rsidRPr="00E27DFE">
        <w:rPr>
          <w:szCs w:val="22"/>
          <w:highlight w:val="yellow"/>
        </w:rPr>
        <w:t>doplnit</w:t>
      </w:r>
      <w:r w:rsidR="00E27DFE">
        <w:rPr>
          <w:szCs w:val="22"/>
        </w:rPr>
        <w:t>]</w:t>
      </w:r>
    </w:p>
    <w:p w14:paraId="28169A87" w14:textId="1929FBB1" w:rsidR="00F94CE1" w:rsidRPr="004831EA" w:rsidRDefault="00F94CE1" w:rsidP="007C1B68">
      <w:pPr>
        <w:ind w:left="1985" w:hanging="1985"/>
        <w:rPr>
          <w:szCs w:val="22"/>
        </w:rPr>
      </w:pPr>
      <w:r w:rsidRPr="004831EA">
        <w:rPr>
          <w:szCs w:val="22"/>
        </w:rPr>
        <w:t>Zapsán:</w:t>
      </w:r>
      <w:r w:rsidR="00E27DFE">
        <w:rPr>
          <w:szCs w:val="22"/>
        </w:rPr>
        <w:tab/>
        <w:t>[</w:t>
      </w:r>
      <w:r w:rsidR="00E27DFE" w:rsidRPr="00E27DFE">
        <w:rPr>
          <w:szCs w:val="22"/>
          <w:highlight w:val="yellow"/>
        </w:rPr>
        <w:t>doplnit</w:t>
      </w:r>
      <w:r w:rsidR="00E27DFE">
        <w:rPr>
          <w:szCs w:val="22"/>
        </w:rPr>
        <w:t>]</w:t>
      </w:r>
    </w:p>
    <w:p w14:paraId="6DEA698F" w14:textId="6B8957F9" w:rsidR="000F1860" w:rsidRPr="004831EA" w:rsidRDefault="000F1860" w:rsidP="007C1B68">
      <w:pPr>
        <w:ind w:left="1985" w:hanging="1985"/>
        <w:rPr>
          <w:szCs w:val="22"/>
        </w:rPr>
      </w:pPr>
      <w:r w:rsidRPr="004831EA">
        <w:rPr>
          <w:szCs w:val="22"/>
        </w:rPr>
        <w:t>Z</w:t>
      </w:r>
      <w:r w:rsidR="00F94CE1" w:rsidRPr="004831EA">
        <w:rPr>
          <w:szCs w:val="22"/>
        </w:rPr>
        <w:t>á</w:t>
      </w:r>
      <w:r w:rsidRPr="004831EA">
        <w:rPr>
          <w:szCs w:val="22"/>
        </w:rPr>
        <w:t>stup</w:t>
      </w:r>
      <w:r w:rsidR="00F94CE1" w:rsidRPr="004831EA">
        <w:rPr>
          <w:szCs w:val="22"/>
        </w:rPr>
        <w:t>ce</w:t>
      </w:r>
      <w:r w:rsidRPr="004831EA">
        <w:rPr>
          <w:szCs w:val="22"/>
        </w:rPr>
        <w:t>:</w:t>
      </w:r>
      <w:r w:rsidRPr="004831EA">
        <w:rPr>
          <w:szCs w:val="22"/>
        </w:rPr>
        <w:tab/>
      </w:r>
      <w:r w:rsidR="00E27DFE">
        <w:rPr>
          <w:szCs w:val="22"/>
        </w:rPr>
        <w:t>[</w:t>
      </w:r>
      <w:r w:rsidR="00E27DFE" w:rsidRPr="00E27DFE">
        <w:rPr>
          <w:szCs w:val="22"/>
          <w:highlight w:val="yellow"/>
        </w:rPr>
        <w:t>doplnit</w:t>
      </w:r>
      <w:r w:rsidR="00E27DFE">
        <w:rPr>
          <w:szCs w:val="22"/>
        </w:rPr>
        <w:t>]</w:t>
      </w:r>
    </w:p>
    <w:p w14:paraId="784E280B" w14:textId="537285F1" w:rsidR="000F1860" w:rsidRPr="004831EA" w:rsidRDefault="000F1860" w:rsidP="007C1B68">
      <w:pPr>
        <w:ind w:left="1985" w:hanging="1985"/>
        <w:rPr>
          <w:szCs w:val="22"/>
        </w:rPr>
      </w:pPr>
      <w:r w:rsidRPr="004831EA">
        <w:rPr>
          <w:szCs w:val="22"/>
        </w:rPr>
        <w:t>Kontaktní osoba:</w:t>
      </w:r>
      <w:r w:rsidR="00E27DFE">
        <w:rPr>
          <w:szCs w:val="22"/>
        </w:rPr>
        <w:tab/>
        <w:t>[</w:t>
      </w:r>
      <w:r w:rsidR="00E27DFE" w:rsidRPr="00E27DFE">
        <w:rPr>
          <w:szCs w:val="22"/>
          <w:highlight w:val="yellow"/>
        </w:rPr>
        <w:t>doplnit</w:t>
      </w:r>
      <w:r w:rsidR="00E27DFE">
        <w:rPr>
          <w:szCs w:val="22"/>
        </w:rPr>
        <w:t>]</w:t>
      </w:r>
      <w:r w:rsidRPr="004831EA">
        <w:rPr>
          <w:szCs w:val="22"/>
        </w:rPr>
        <w:tab/>
      </w:r>
    </w:p>
    <w:p w14:paraId="624A1BE9" w14:textId="0F00DB1A" w:rsidR="000F1860" w:rsidRPr="004831EA" w:rsidRDefault="000F1860" w:rsidP="007C1B68">
      <w:pPr>
        <w:ind w:left="1985" w:hanging="1985"/>
        <w:rPr>
          <w:szCs w:val="22"/>
        </w:rPr>
      </w:pPr>
      <w:r w:rsidRPr="004831EA">
        <w:rPr>
          <w:szCs w:val="22"/>
        </w:rPr>
        <w:t>Bankovní spojení:</w:t>
      </w:r>
      <w:r w:rsidRPr="004831EA">
        <w:rPr>
          <w:szCs w:val="22"/>
        </w:rPr>
        <w:tab/>
      </w:r>
      <w:r w:rsidR="00E27DFE">
        <w:rPr>
          <w:szCs w:val="22"/>
        </w:rPr>
        <w:t>[</w:t>
      </w:r>
      <w:r w:rsidR="00E27DFE" w:rsidRPr="00E27DFE">
        <w:rPr>
          <w:szCs w:val="22"/>
          <w:highlight w:val="yellow"/>
        </w:rPr>
        <w:t>doplnit</w:t>
      </w:r>
      <w:r w:rsidR="00E27DFE">
        <w:rPr>
          <w:szCs w:val="22"/>
        </w:rPr>
        <w:t>]</w:t>
      </w:r>
    </w:p>
    <w:p w14:paraId="501DB6A0" w14:textId="2EE240CC" w:rsidR="000F1860" w:rsidRPr="004831EA" w:rsidRDefault="000F1860" w:rsidP="007C1B68">
      <w:pPr>
        <w:ind w:left="1985" w:hanging="1985"/>
        <w:rPr>
          <w:szCs w:val="22"/>
        </w:rPr>
      </w:pPr>
      <w:r w:rsidRPr="004831EA">
        <w:rPr>
          <w:szCs w:val="22"/>
        </w:rPr>
        <w:t>č. účtu:</w:t>
      </w:r>
      <w:r w:rsidRPr="004831EA">
        <w:rPr>
          <w:szCs w:val="22"/>
        </w:rPr>
        <w:tab/>
      </w:r>
      <w:r w:rsidR="00E27DFE">
        <w:rPr>
          <w:szCs w:val="22"/>
        </w:rPr>
        <w:t>[</w:t>
      </w:r>
      <w:r w:rsidR="00E27DFE" w:rsidRPr="00E27DFE">
        <w:rPr>
          <w:szCs w:val="22"/>
          <w:highlight w:val="yellow"/>
        </w:rPr>
        <w:t>doplnit</w:t>
      </w:r>
      <w:r w:rsidR="00E27DFE">
        <w:rPr>
          <w:szCs w:val="22"/>
        </w:rPr>
        <w:t>]</w:t>
      </w:r>
    </w:p>
    <w:p w14:paraId="0A911C38" w14:textId="329F98AC" w:rsidR="00421204" w:rsidRPr="004831EA" w:rsidRDefault="000F1860" w:rsidP="007C1B68">
      <w:pPr>
        <w:ind w:left="1985" w:hanging="1985"/>
        <w:rPr>
          <w:szCs w:val="22"/>
        </w:rPr>
      </w:pPr>
      <w:r w:rsidRPr="004831EA">
        <w:rPr>
          <w:szCs w:val="22"/>
        </w:rPr>
        <w:t>(dále jen „</w:t>
      </w:r>
      <w:r w:rsidRPr="004831EA">
        <w:rPr>
          <w:b/>
          <w:szCs w:val="22"/>
        </w:rPr>
        <w:t>Dodavatel</w:t>
      </w:r>
      <w:r w:rsidRPr="004831EA">
        <w:rPr>
          <w:szCs w:val="22"/>
        </w:rPr>
        <w:t>“)</w:t>
      </w:r>
      <w:r w:rsidR="002E5247" w:rsidRPr="004831EA">
        <w:rPr>
          <w:szCs w:val="22"/>
        </w:rPr>
        <w:t>,</w:t>
      </w:r>
    </w:p>
    <w:p w14:paraId="66A0CC86" w14:textId="687E301D" w:rsidR="00421204" w:rsidRPr="004831EA" w:rsidRDefault="00421204" w:rsidP="00E0119E">
      <w:pPr>
        <w:rPr>
          <w:szCs w:val="22"/>
        </w:rPr>
      </w:pPr>
    </w:p>
    <w:p w14:paraId="4C08C97D" w14:textId="2B77D026" w:rsidR="00F94CE1" w:rsidRPr="004831EA" w:rsidRDefault="002E5247" w:rsidP="008E6520">
      <w:pPr>
        <w:rPr>
          <w:szCs w:val="22"/>
        </w:rPr>
      </w:pPr>
      <w:r w:rsidRPr="004831EA">
        <w:rPr>
          <w:szCs w:val="22"/>
        </w:rPr>
        <w:t>(Objednatel a Dodavatel společně jen „</w:t>
      </w:r>
      <w:r w:rsidRPr="004831EA">
        <w:rPr>
          <w:b/>
          <w:szCs w:val="22"/>
        </w:rPr>
        <w:t>Smluvní strany</w:t>
      </w:r>
      <w:r w:rsidRPr="004831EA">
        <w:rPr>
          <w:szCs w:val="22"/>
        </w:rPr>
        <w:t>“ a samostatně též jako „</w:t>
      </w:r>
      <w:r w:rsidRPr="004831EA">
        <w:rPr>
          <w:b/>
          <w:szCs w:val="22"/>
        </w:rPr>
        <w:t>Smluvní strana</w:t>
      </w:r>
      <w:r w:rsidRPr="004831EA">
        <w:rPr>
          <w:szCs w:val="22"/>
        </w:rPr>
        <w:t>“)</w:t>
      </w:r>
    </w:p>
    <w:p w14:paraId="2E791E7E" w14:textId="77777777" w:rsidR="00585683" w:rsidRPr="004831EA" w:rsidRDefault="00585683" w:rsidP="00585683">
      <w:pPr>
        <w:jc w:val="center"/>
        <w:rPr>
          <w:szCs w:val="22"/>
        </w:rPr>
      </w:pPr>
    </w:p>
    <w:p w14:paraId="28ACCE6E" w14:textId="3FB4F0DF" w:rsidR="004B4D17" w:rsidRPr="004831EA" w:rsidRDefault="00ED517D" w:rsidP="00FF42E2">
      <w:pPr>
        <w:jc w:val="center"/>
        <w:rPr>
          <w:szCs w:val="22"/>
        </w:rPr>
      </w:pPr>
      <w:r w:rsidRPr="004831EA">
        <w:rPr>
          <w:szCs w:val="22"/>
        </w:rPr>
        <w:t xml:space="preserve">uzavřely </w:t>
      </w:r>
      <w:r w:rsidR="00E261B1" w:rsidRPr="004831EA">
        <w:rPr>
          <w:szCs w:val="22"/>
        </w:rPr>
        <w:t>níže uvedeného dne, měsíce a roku t</w:t>
      </w:r>
      <w:r w:rsidR="00843903" w:rsidRPr="004831EA">
        <w:rPr>
          <w:szCs w:val="22"/>
        </w:rPr>
        <w:t>u</w:t>
      </w:r>
      <w:r w:rsidR="00E261B1" w:rsidRPr="004831EA">
        <w:rPr>
          <w:szCs w:val="22"/>
        </w:rPr>
        <w:t xml:space="preserve">to </w:t>
      </w:r>
      <w:r w:rsidR="00A52C7B" w:rsidRPr="004831EA">
        <w:rPr>
          <w:szCs w:val="22"/>
        </w:rPr>
        <w:t xml:space="preserve">smlouvu </w:t>
      </w:r>
      <w:r w:rsidR="004831EA" w:rsidRPr="004831EA">
        <w:rPr>
          <w:szCs w:val="22"/>
        </w:rPr>
        <w:t xml:space="preserve">o </w:t>
      </w:r>
      <w:r w:rsidR="008D18B7">
        <w:rPr>
          <w:szCs w:val="22"/>
        </w:rPr>
        <w:t xml:space="preserve">poskytování služeb </w:t>
      </w:r>
      <w:r w:rsidR="007A1645">
        <w:rPr>
          <w:szCs w:val="22"/>
        </w:rPr>
        <w:t>z</w:t>
      </w:r>
      <w:r w:rsidR="007A1645" w:rsidRPr="007A1645">
        <w:rPr>
          <w:szCs w:val="22"/>
        </w:rPr>
        <w:t>ajištění provozu, podpory a rozvoje ekonomického systému IFS</w:t>
      </w:r>
      <w:r w:rsidR="004831EA" w:rsidRPr="004831EA">
        <w:rPr>
          <w:szCs w:val="22"/>
        </w:rPr>
        <w:br/>
      </w:r>
      <w:r w:rsidR="00B9796B" w:rsidRPr="004831EA">
        <w:rPr>
          <w:szCs w:val="22"/>
        </w:rPr>
        <w:t>(dále jen „</w:t>
      </w:r>
      <w:r w:rsidR="00B9796B" w:rsidRPr="004831EA">
        <w:rPr>
          <w:b/>
          <w:szCs w:val="22"/>
        </w:rPr>
        <w:t>Smlouva</w:t>
      </w:r>
      <w:r w:rsidR="00B9796B" w:rsidRPr="004831EA">
        <w:rPr>
          <w:szCs w:val="22"/>
        </w:rPr>
        <w:t>“)</w:t>
      </w:r>
      <w:r w:rsidR="004B4D17" w:rsidRPr="004831EA">
        <w:rPr>
          <w:szCs w:val="22"/>
        </w:rPr>
        <w:t>.</w:t>
      </w:r>
    </w:p>
    <w:p w14:paraId="1C0D2FC5" w14:textId="561B13B3" w:rsidR="00FF42E2" w:rsidRDefault="00FF42E2" w:rsidP="009C6BA7">
      <w:pPr>
        <w:pStyle w:val="Heading1"/>
      </w:pPr>
      <w:bookmarkStart w:id="2" w:name="_Ref511144635"/>
      <w:r>
        <w:t>Preambule</w:t>
      </w:r>
    </w:p>
    <w:p w14:paraId="0739A1D2" w14:textId="26BB9C0A" w:rsidR="003D1E5E" w:rsidRDefault="003D1E5E" w:rsidP="00B175DF">
      <w:pPr>
        <w:pStyle w:val="Heading2"/>
      </w:pPr>
      <w:r>
        <w:t xml:space="preserve">Objednatel </w:t>
      </w:r>
      <w:r w:rsidRPr="002D2047">
        <w:t xml:space="preserve">je </w:t>
      </w:r>
      <w:r>
        <w:t xml:space="preserve">státním podnikem, </w:t>
      </w:r>
      <w:r w:rsidRPr="002D2047">
        <w:t xml:space="preserve">právnickou osobou </w:t>
      </w:r>
      <w:r>
        <w:t xml:space="preserve">zřízenou a </w:t>
      </w:r>
      <w:r w:rsidRPr="002D2047">
        <w:t>pověřenou</w:t>
      </w:r>
      <w:r>
        <w:t xml:space="preserve"> Českou republikou – </w:t>
      </w:r>
      <w:r w:rsidR="00367127">
        <w:t>M</w:t>
      </w:r>
      <w:r>
        <w:t>inisterstvem dopravy</w:t>
      </w:r>
      <w:r w:rsidRPr="002D2047">
        <w:t xml:space="preserve"> </w:t>
      </w:r>
      <w:r>
        <w:t xml:space="preserve">mj. i </w:t>
      </w:r>
      <w:r w:rsidRPr="002D2047">
        <w:t>k zajištění prostředků pro</w:t>
      </w:r>
      <w:r>
        <w:t xml:space="preserve"> provoz</w:t>
      </w:r>
      <w:r w:rsidR="009508B0">
        <w:t>, podporu a rozvoj</w:t>
      </w:r>
      <w:r>
        <w:t xml:space="preserve"> vybraných informačních systémů </w:t>
      </w:r>
      <w:r w:rsidR="009508B0">
        <w:t xml:space="preserve">zřizovatele </w:t>
      </w:r>
      <w:r>
        <w:t>a jeho činnost se řídí zákonem č. 77/1997 Sb., o státním podniku ve znění pozdějších předpisů (dále jen „</w:t>
      </w:r>
      <w:r w:rsidRPr="00E90F53">
        <w:rPr>
          <w:b/>
        </w:rPr>
        <w:t>Zákon o státním podniku</w:t>
      </w:r>
      <w:r>
        <w:t>“).</w:t>
      </w:r>
    </w:p>
    <w:p w14:paraId="065DE5B5" w14:textId="5D50EAF0" w:rsidR="004928C2" w:rsidRDefault="002635F4" w:rsidP="00B175DF">
      <w:pPr>
        <w:pStyle w:val="Heading2"/>
      </w:pPr>
      <w:bookmarkStart w:id="3" w:name="_Ref5958995"/>
      <w:r>
        <w:t xml:space="preserve">Zřizovatel Objednatele, Česká </w:t>
      </w:r>
      <w:proofErr w:type="gramStart"/>
      <w:r>
        <w:t>republika - Ministerstvo</w:t>
      </w:r>
      <w:proofErr w:type="gramEnd"/>
      <w:r>
        <w:t xml:space="preserve"> dopravy, se sídlem nábřeží L. Svobody 1222/12, 110 15 Praha 1 IČO: 66003008 </w:t>
      </w:r>
      <w:r w:rsidRPr="00556289">
        <w:t>je ústředním orgánem státní správy, jehož působnost, zásady činnosti a organizace jsou stanoveny zákonem č. 2/1969 Sb., o zřízení ministerstev a jiných ústředních orgánů státní správy České republiky, ve znění pozdějších předpisů</w:t>
      </w:r>
      <w:r>
        <w:t xml:space="preserve"> (dále jen „</w:t>
      </w:r>
      <w:r w:rsidRPr="00E90F53">
        <w:rPr>
          <w:b/>
        </w:rPr>
        <w:t>k</w:t>
      </w:r>
      <w:r w:rsidRPr="00992292">
        <w:rPr>
          <w:b/>
        </w:rPr>
        <w:t>lient</w:t>
      </w:r>
      <w:r w:rsidR="00817AE9" w:rsidRPr="00992292">
        <w:rPr>
          <w:b/>
        </w:rPr>
        <w:t xml:space="preserve"> Objednatele</w:t>
      </w:r>
      <w:r>
        <w:t>“)</w:t>
      </w:r>
      <w:r w:rsidRPr="00556289">
        <w:t>.</w:t>
      </w:r>
      <w:bookmarkEnd w:id="3"/>
    </w:p>
    <w:p w14:paraId="100E1439" w14:textId="7DF812E0" w:rsidR="00834169" w:rsidRPr="008B3A48" w:rsidRDefault="00834169" w:rsidP="00B175DF">
      <w:pPr>
        <w:pStyle w:val="Heading2"/>
      </w:pPr>
      <w:r>
        <w:lastRenderedPageBreak/>
        <w:t>Klient pověřil Objednatele, aby pro něj zajistil služby dle této Smlouvy</w:t>
      </w:r>
      <w:r w:rsidR="00BF4D11">
        <w:t>.</w:t>
      </w:r>
      <w:r>
        <w:t xml:space="preserve"> Objednatel je na základě tohoto pověření oprávněn sjednat na vybrané dílčí služby subdodavatele</w:t>
      </w:r>
      <w:r w:rsidR="00BF4D11">
        <w:t>,</w:t>
      </w:r>
      <w:r>
        <w:t xml:space="preserve"> což uzavřením této Smlouvy činí.</w:t>
      </w:r>
    </w:p>
    <w:p w14:paraId="4A110F78" w14:textId="5134E0C7" w:rsidR="000D7E08" w:rsidRDefault="000D7E08" w:rsidP="009C6BA7">
      <w:pPr>
        <w:pStyle w:val="Heading1"/>
      </w:pPr>
      <w:r>
        <w:t>DEFINICE TERmínů</w:t>
      </w:r>
    </w:p>
    <w:p w14:paraId="75390E46" w14:textId="10648020" w:rsidR="00C33728" w:rsidRDefault="00DF0BC2" w:rsidP="00B175DF">
      <w:pPr>
        <w:pStyle w:val="Heading2"/>
      </w:pPr>
      <w:r>
        <w:t xml:space="preserve"> </w:t>
      </w:r>
      <w:r w:rsidR="00C33728">
        <w:t>„Služba podpory“, „Technická podpora“, „Podpora“ – soubor činností k udržení funkce poskytovaných služeb a plnění požadavků s nimi souvisejícími.</w:t>
      </w:r>
      <w:r w:rsidR="003A5C13">
        <w:t xml:space="preserve"> Podpora se týká produktů Microsoft.</w:t>
      </w:r>
    </w:p>
    <w:p w14:paraId="28E59907" w14:textId="4E5D679D" w:rsidR="00C33728" w:rsidRDefault="00C33728" w:rsidP="00B175DF">
      <w:pPr>
        <w:pStyle w:val="Heading2"/>
      </w:pPr>
      <w:r>
        <w:t xml:space="preserve">„Požadavek“ - je úkon či změna v rámci podporovaných technologií či jejich užívání, vyžádaný na základě přání </w:t>
      </w:r>
      <w:r w:rsidR="00B45477">
        <w:t>O</w:t>
      </w:r>
      <w:r>
        <w:t>bjednatele.</w:t>
      </w:r>
    </w:p>
    <w:p w14:paraId="0B2C764A" w14:textId="77777777" w:rsidR="00C33728" w:rsidRDefault="00C33728" w:rsidP="00B175DF">
      <w:pPr>
        <w:pStyle w:val="Heading2"/>
      </w:pPr>
      <w:r>
        <w:t>„Incident“ - je neplánovaná událost, která zapříčinila nedostupnost, degradaci či změnu užívání podporované technologie.</w:t>
      </w:r>
    </w:p>
    <w:p w14:paraId="43C2B911" w14:textId="77777777" w:rsidR="00C33728" w:rsidRDefault="00C33728" w:rsidP="00B175DF">
      <w:pPr>
        <w:pStyle w:val="Heading2"/>
      </w:pPr>
      <w:r>
        <w:t>„</w:t>
      </w:r>
      <w:proofErr w:type="spellStart"/>
      <w:r>
        <w:t>Workaround</w:t>
      </w:r>
      <w:proofErr w:type="spellEnd"/>
      <w:r>
        <w:t>“ – je obnovení služby či funkce alternativní cestou, nikoliv vyřešením vzniklé chyby.</w:t>
      </w:r>
    </w:p>
    <w:p w14:paraId="2042A642" w14:textId="77777777" w:rsidR="00C33728" w:rsidRDefault="00C33728" w:rsidP="00B175DF">
      <w:pPr>
        <w:pStyle w:val="Heading2"/>
      </w:pPr>
      <w:r>
        <w:t>„Plánovaná odstávka“ – oznámená a odsouhlasená doba nedostupnosti služby.</w:t>
      </w:r>
    </w:p>
    <w:p w14:paraId="37F0E6BA" w14:textId="77777777" w:rsidR="00C33728" w:rsidRDefault="00C33728" w:rsidP="00B175DF">
      <w:pPr>
        <w:pStyle w:val="Heading2"/>
      </w:pPr>
      <w:r>
        <w:t>„Servisní okno“ – časově ohraničená doba od/do, během které se provádí údržba či změny systému a služba může být částečně či úplně nedostupná.</w:t>
      </w:r>
    </w:p>
    <w:p w14:paraId="2FD0429E" w14:textId="2E86CDAF" w:rsidR="00C33728" w:rsidRDefault="00C33728" w:rsidP="00B175DF">
      <w:pPr>
        <w:pStyle w:val="Heading2"/>
      </w:pPr>
      <w:r>
        <w:t>„Úroveň služby“ – dohodnuté parametry služby jako pracovní doba, reakční časy, dostupnost systému atd.</w:t>
      </w:r>
    </w:p>
    <w:p w14:paraId="63986117" w14:textId="77777777" w:rsidR="00C33728" w:rsidRDefault="00C33728" w:rsidP="00B175DF">
      <w:pPr>
        <w:pStyle w:val="Heading2"/>
      </w:pPr>
      <w:r>
        <w:t xml:space="preserve">„BIA“, „Business </w:t>
      </w:r>
      <w:proofErr w:type="spellStart"/>
      <w:r>
        <w:t>Impact</w:t>
      </w:r>
      <w:proofErr w:type="spellEnd"/>
      <w:r>
        <w:t xml:space="preserve"> </w:t>
      </w:r>
      <w:proofErr w:type="spellStart"/>
      <w:r>
        <w:t>Analysis</w:t>
      </w:r>
      <w:proofErr w:type="spellEnd"/>
      <w:r>
        <w:t>“ – analýza rozsahu a vážnosti, jakou nedostupnost IT služby ovlivňuje podnikatelskou činnost.</w:t>
      </w:r>
    </w:p>
    <w:p w14:paraId="67D1AA50" w14:textId="77777777" w:rsidR="00C33728" w:rsidRDefault="00C33728" w:rsidP="00B175DF">
      <w:pPr>
        <w:pStyle w:val="Heading2"/>
      </w:pPr>
      <w:r>
        <w:t>„</w:t>
      </w:r>
      <w:proofErr w:type="spellStart"/>
      <w:r>
        <w:t>Root</w:t>
      </w:r>
      <w:proofErr w:type="spellEnd"/>
      <w:r>
        <w:t xml:space="preserve"> Cause </w:t>
      </w:r>
      <w:proofErr w:type="spellStart"/>
      <w:r>
        <w:t>Analysis</w:t>
      </w:r>
      <w:proofErr w:type="spellEnd"/>
      <w:r>
        <w:t>“ – analýza příčiny chyby či výpadku a detailní zpráva o průběhu incidentu.</w:t>
      </w:r>
    </w:p>
    <w:p w14:paraId="478402CE" w14:textId="5B3A0E13" w:rsidR="00C33728" w:rsidRDefault="00FB7D2A" w:rsidP="00B175DF">
      <w:pPr>
        <w:pStyle w:val="Heading2"/>
      </w:pPr>
      <w:r>
        <w:t xml:space="preserve"> </w:t>
      </w:r>
      <w:r w:rsidR="00C33728">
        <w:t>„</w:t>
      </w:r>
      <w:proofErr w:type="spellStart"/>
      <w:r w:rsidR="00C33728">
        <w:t>Disaster</w:t>
      </w:r>
      <w:proofErr w:type="spellEnd"/>
      <w:r w:rsidR="00C33728">
        <w:t xml:space="preserve"> </w:t>
      </w:r>
      <w:proofErr w:type="spellStart"/>
      <w:r w:rsidR="00C33728">
        <w:t>recovery</w:t>
      </w:r>
      <w:proofErr w:type="spellEnd"/>
      <w:r w:rsidR="00C33728">
        <w:t xml:space="preserve"> </w:t>
      </w:r>
      <w:proofErr w:type="spellStart"/>
      <w:r w:rsidR="00C33728">
        <w:t>solution</w:t>
      </w:r>
      <w:proofErr w:type="spellEnd"/>
      <w:r w:rsidR="00C33728">
        <w:t>“, „</w:t>
      </w:r>
      <w:proofErr w:type="spellStart"/>
      <w:r w:rsidR="00C33728">
        <w:t>Disaster</w:t>
      </w:r>
      <w:proofErr w:type="spellEnd"/>
      <w:r w:rsidR="00C33728">
        <w:t xml:space="preserve"> </w:t>
      </w:r>
      <w:proofErr w:type="spellStart"/>
      <w:r w:rsidR="00C33728">
        <w:t>recovery</w:t>
      </w:r>
      <w:proofErr w:type="spellEnd"/>
      <w:r w:rsidR="00C33728">
        <w:t xml:space="preserve"> </w:t>
      </w:r>
      <w:proofErr w:type="spellStart"/>
      <w:r w:rsidR="00C33728">
        <w:t>plan</w:t>
      </w:r>
      <w:proofErr w:type="spellEnd"/>
      <w:r w:rsidR="00C33728">
        <w:t xml:space="preserve">“– záložní řešení, připravené pro případ, kdy je třeba nahradit produkční </w:t>
      </w:r>
      <w:r w:rsidR="00970B12">
        <w:t>řešení</w:t>
      </w:r>
      <w:r w:rsidR="00C33728">
        <w:t>. Záložní řešení může poskytovat omezenou funkcionalitu či kapacitu služby, ale dokáže zajistit její fungování na úrovni požadované objednatelem. Součástí celého řešení je plán, který popisuje proces, podmínky a způsob přechodu z produkčního na záložní řešení.</w:t>
      </w:r>
    </w:p>
    <w:p w14:paraId="74A016D8" w14:textId="68A04634" w:rsidR="000D7E08" w:rsidRDefault="005A201D" w:rsidP="00B175DF">
      <w:pPr>
        <w:pStyle w:val="Heading2"/>
      </w:pPr>
      <w:r>
        <w:t>„</w:t>
      </w:r>
      <w:r w:rsidR="00C33728">
        <w:t xml:space="preserve">Třetí strana” - osoba odlišná od </w:t>
      </w:r>
      <w:r w:rsidR="008D1AC8">
        <w:t>O</w:t>
      </w:r>
      <w:r w:rsidR="00C33728">
        <w:t xml:space="preserve">bjednatele, zpravidla smluvní partner </w:t>
      </w:r>
      <w:r w:rsidR="008D1AC8">
        <w:t>O</w:t>
      </w:r>
      <w:r w:rsidR="00C33728">
        <w:t xml:space="preserve">bjednatele; nejedná se o zákazníky </w:t>
      </w:r>
      <w:r w:rsidR="008D1AC8">
        <w:t>O</w:t>
      </w:r>
      <w:r w:rsidR="00C33728">
        <w:t>bjednatele.</w:t>
      </w:r>
    </w:p>
    <w:p w14:paraId="0165D484" w14:textId="77777777" w:rsidR="005A201D" w:rsidRDefault="005A201D" w:rsidP="00B175DF">
      <w:pPr>
        <w:pStyle w:val="Heading2"/>
      </w:pPr>
      <w:r>
        <w:t xml:space="preserve">„ZVZ“ - </w:t>
      </w:r>
      <w:r w:rsidRPr="005A201D">
        <w:t>zákon č. 134/2016 Sb., o zadávání veřejných zakázek, ve znění pozdějších předpis</w:t>
      </w:r>
      <w:r>
        <w:t>ů.</w:t>
      </w:r>
    </w:p>
    <w:p w14:paraId="604A6252" w14:textId="5E99B712" w:rsidR="00703601" w:rsidRDefault="00A32CE0" w:rsidP="009C6BA7">
      <w:pPr>
        <w:pStyle w:val="Heading1"/>
      </w:pPr>
      <w:r>
        <w:t xml:space="preserve">Předmět </w:t>
      </w:r>
      <w:r w:rsidR="00703601" w:rsidRPr="00E0119E">
        <w:t>SMLOUVY</w:t>
      </w:r>
      <w:bookmarkEnd w:id="2"/>
    </w:p>
    <w:p w14:paraId="135C3D31" w14:textId="62FC9287" w:rsidR="00303220" w:rsidRDefault="00303220" w:rsidP="00B175DF">
      <w:pPr>
        <w:pStyle w:val="Heading2"/>
      </w:pPr>
      <w:r>
        <w:t>Předmětem této Smlouvy jsou následující služby:</w:t>
      </w:r>
    </w:p>
    <w:p w14:paraId="3DF35649" w14:textId="5678DCA8" w:rsidR="00FC2CD2" w:rsidRDefault="00FC2CD2" w:rsidP="002C5325">
      <w:pPr>
        <w:pStyle w:val="Heading3"/>
      </w:pPr>
      <w:r>
        <w:t>R</w:t>
      </w:r>
      <w:r w:rsidR="007B6AA8">
        <w:t>eaktivní podpor</w:t>
      </w:r>
      <w:r>
        <w:t>a</w:t>
      </w:r>
      <w:r w:rsidR="00A147C2">
        <w:t xml:space="preserve"> </w:t>
      </w:r>
      <w:r w:rsidR="00C81F74">
        <w:t>v úrovni L2 a L3 s garantovanou odezvou 2, 4, resp. 8 hodin dle priority incidentu</w:t>
      </w:r>
      <w:r w:rsidR="00D415D0">
        <w:t xml:space="preserve">, </w:t>
      </w:r>
      <w:r w:rsidR="00A147C2">
        <w:t>p</w:t>
      </w:r>
      <w:r w:rsidR="007B6AA8">
        <w:t>ravidelné revize úrovně podpory</w:t>
      </w:r>
      <w:r w:rsidR="00FA1331">
        <w:t>,</w:t>
      </w:r>
      <w:r>
        <w:t xml:space="preserve"> přičemž reaktivní podpora spočívá v poskytování technické podpory na základě nahlášení incidentu či požadavku oprávněnou osobou Objednatele nebo klienta Objednatele a jeho přijetí pracovníkem podpory Dodavatele. Parametry podpory jsou </w:t>
      </w:r>
      <w:r w:rsidRPr="00BB5C22">
        <w:t xml:space="preserve">uvedeny v článku č. 4 </w:t>
      </w:r>
      <w:r>
        <w:t xml:space="preserve">této </w:t>
      </w:r>
      <w:r w:rsidR="00041813">
        <w:t>Smlouv</w:t>
      </w:r>
      <w:r w:rsidRPr="00BB5C22">
        <w:t>y</w:t>
      </w:r>
      <w:r>
        <w:t xml:space="preserve">. Cílem reaktivní podpory je: </w:t>
      </w:r>
    </w:p>
    <w:p w14:paraId="3B4211F3" w14:textId="77777777" w:rsidR="00FC2CD2" w:rsidRDefault="00FC2CD2" w:rsidP="00B175DF">
      <w:pPr>
        <w:pStyle w:val="Bullet"/>
      </w:pPr>
      <w:r>
        <w:t>řešení incidentů vedoucí k obnovení provozu služby,</w:t>
      </w:r>
    </w:p>
    <w:p w14:paraId="70B7728A" w14:textId="77777777" w:rsidR="00FC2CD2" w:rsidRDefault="00FC2CD2" w:rsidP="00B175DF">
      <w:pPr>
        <w:pStyle w:val="Bullet"/>
      </w:pPr>
      <w:r>
        <w:t>řešení incidentů vedoucí k odstranění chyb služby,</w:t>
      </w:r>
    </w:p>
    <w:p w14:paraId="70FB0538" w14:textId="637BEEB0" w:rsidR="009E0209" w:rsidRDefault="00FC2CD2" w:rsidP="00B175DF">
      <w:pPr>
        <w:pStyle w:val="Bullet"/>
      </w:pPr>
      <w:r>
        <w:t>plnění požadavků v rámci běžného rozsahu služby.</w:t>
      </w:r>
    </w:p>
    <w:p w14:paraId="537B901B" w14:textId="3EC9EC52" w:rsidR="00FC2CD2" w:rsidRDefault="00FC2CD2" w:rsidP="00B175DF">
      <w:pPr>
        <w:pStyle w:val="Heading2"/>
        <w:numPr>
          <w:ilvl w:val="0"/>
          <w:numId w:val="0"/>
        </w:numPr>
        <w:ind w:left="567"/>
      </w:pPr>
      <w:r>
        <w:t xml:space="preserve">Reaktivní podpora se týká těchto systémů: </w:t>
      </w:r>
    </w:p>
    <w:p w14:paraId="465437AC" w14:textId="77777777" w:rsidR="00FC2CD2" w:rsidRDefault="00FC2CD2" w:rsidP="00B175DF">
      <w:pPr>
        <w:pStyle w:val="Bullet"/>
      </w:pPr>
      <w:r>
        <w:t>AD a DNS,</w:t>
      </w:r>
    </w:p>
    <w:p w14:paraId="27E89AF3" w14:textId="77777777" w:rsidR="00FC2CD2" w:rsidRDefault="00FC2CD2" w:rsidP="00B175DF">
      <w:pPr>
        <w:pStyle w:val="Bullet"/>
      </w:pPr>
      <w:r>
        <w:lastRenderedPageBreak/>
        <w:t>Windows Server,</w:t>
      </w:r>
    </w:p>
    <w:p w14:paraId="218D3179" w14:textId="77777777" w:rsidR="00FC2CD2" w:rsidRDefault="00FC2CD2" w:rsidP="00B175DF">
      <w:pPr>
        <w:pStyle w:val="Bullet"/>
      </w:pPr>
      <w:r>
        <w:t>Hyper-V,</w:t>
      </w:r>
    </w:p>
    <w:p w14:paraId="40AFB697" w14:textId="77777777" w:rsidR="00FC2CD2" w:rsidRDefault="00FC2CD2" w:rsidP="00B175DF">
      <w:pPr>
        <w:pStyle w:val="Bullet"/>
      </w:pPr>
      <w:r>
        <w:t>Windows 10,</w:t>
      </w:r>
    </w:p>
    <w:p w14:paraId="2FFC8B35" w14:textId="77777777" w:rsidR="00FC2CD2" w:rsidRDefault="00FC2CD2" w:rsidP="00B175DF">
      <w:pPr>
        <w:pStyle w:val="Bullet"/>
      </w:pPr>
      <w:r>
        <w:t>SCCM,</w:t>
      </w:r>
    </w:p>
    <w:p w14:paraId="06754D9E" w14:textId="77777777" w:rsidR="00FC2CD2" w:rsidRDefault="00FC2CD2" w:rsidP="00B175DF">
      <w:pPr>
        <w:pStyle w:val="Bullet"/>
      </w:pPr>
      <w:r>
        <w:t>Exchange,</w:t>
      </w:r>
    </w:p>
    <w:p w14:paraId="5D2F6650" w14:textId="61085C67" w:rsidR="00FC2CD2" w:rsidRDefault="00FC2CD2" w:rsidP="00B175DF">
      <w:pPr>
        <w:pStyle w:val="Bullet"/>
      </w:pPr>
      <w:r>
        <w:t>SharePoint</w:t>
      </w:r>
      <w:r w:rsidR="008D1AC8">
        <w:t>.</w:t>
      </w:r>
    </w:p>
    <w:p w14:paraId="042F8407" w14:textId="77777777" w:rsidR="00FC2CD2" w:rsidRDefault="00FC2CD2" w:rsidP="00B175DF">
      <w:pPr>
        <w:pStyle w:val="Heading2"/>
        <w:numPr>
          <w:ilvl w:val="0"/>
          <w:numId w:val="0"/>
        </w:numPr>
        <w:ind w:left="567"/>
      </w:pPr>
      <w:r>
        <w:t xml:space="preserve">Revize úrovně podpory za účasti zástupců smluvních stran a relevantních osob na straně klienta Objednatele, minimálně 1 x za 3 měsíce. Cílem pravidelné revize je prověření plnění činností </w:t>
      </w:r>
      <w:r w:rsidRPr="00FB276E">
        <w:t xml:space="preserve">reaktivní </w:t>
      </w:r>
      <w:r>
        <w:t>podpory:</w:t>
      </w:r>
    </w:p>
    <w:p w14:paraId="2DE8A303" w14:textId="77777777" w:rsidR="00FC2CD2" w:rsidRDefault="00FC2CD2" w:rsidP="00B175DF">
      <w:pPr>
        <w:pStyle w:val="Bullet"/>
      </w:pPr>
      <w:r>
        <w:t>ověření plnění podmínek služby podpory,</w:t>
      </w:r>
    </w:p>
    <w:p w14:paraId="50C272D8" w14:textId="77777777" w:rsidR="00FC2CD2" w:rsidRDefault="00FC2CD2" w:rsidP="00B175DF">
      <w:pPr>
        <w:pStyle w:val="Bullet"/>
      </w:pPr>
      <w:r>
        <w:t>prodiskutování incidentů, nedostatků a způsobu jejich řešení,</w:t>
      </w:r>
    </w:p>
    <w:p w14:paraId="4EBCB09E" w14:textId="77777777" w:rsidR="00FC2CD2" w:rsidRDefault="00FC2CD2" w:rsidP="00B175DF">
      <w:pPr>
        <w:pStyle w:val="Bullet"/>
      </w:pPr>
      <w:r>
        <w:t>prodiskutování požadavků a jejich plnění,</w:t>
      </w:r>
    </w:p>
    <w:p w14:paraId="37D089AC" w14:textId="77777777" w:rsidR="00FC2CD2" w:rsidRDefault="00FC2CD2" w:rsidP="00B175DF">
      <w:pPr>
        <w:pStyle w:val="Bullet"/>
      </w:pPr>
      <w:r>
        <w:t>koordinace a plánování změn,</w:t>
      </w:r>
    </w:p>
    <w:p w14:paraId="563E5104" w14:textId="77777777" w:rsidR="00FC2CD2" w:rsidRDefault="00FC2CD2" w:rsidP="00B175DF">
      <w:pPr>
        <w:pStyle w:val="Bullet"/>
      </w:pPr>
      <w:r>
        <w:t xml:space="preserve">revize výstupů </w:t>
      </w:r>
      <w:r w:rsidRPr="00FB276E">
        <w:t>reaktivní podpory</w:t>
      </w:r>
      <w:r>
        <w:t>,</w:t>
      </w:r>
    </w:p>
    <w:p w14:paraId="261163D4" w14:textId="0630F28A" w:rsidR="00FC2CD2" w:rsidRDefault="00FC2CD2" w:rsidP="00B175DF">
      <w:pPr>
        <w:pStyle w:val="Bullet"/>
      </w:pPr>
      <w:r>
        <w:t>optimalizace nastavení podpory na základě plnění podpory v předchozích obdobích.</w:t>
      </w:r>
    </w:p>
    <w:p w14:paraId="0D72A71E" w14:textId="18CDCDE9" w:rsidR="00D415D0" w:rsidRDefault="005E4578" w:rsidP="002C5325">
      <w:pPr>
        <w:pStyle w:val="Heading3"/>
      </w:pPr>
      <w:r>
        <w:t xml:space="preserve">Služba </w:t>
      </w:r>
      <w:proofErr w:type="spellStart"/>
      <w:r w:rsidR="002C3046" w:rsidRPr="00CF3C31">
        <w:t>Advanced</w:t>
      </w:r>
      <w:proofErr w:type="spellEnd"/>
      <w:r w:rsidR="002C3046" w:rsidRPr="00CF3C31">
        <w:t xml:space="preserve"> </w:t>
      </w:r>
      <w:proofErr w:type="spellStart"/>
      <w:r w:rsidR="002C3046" w:rsidRPr="00CF3C31">
        <w:t>Threat</w:t>
      </w:r>
      <w:proofErr w:type="spellEnd"/>
      <w:r w:rsidR="002C3046" w:rsidRPr="00CF3C31">
        <w:t xml:space="preserve"> &amp; </w:t>
      </w:r>
      <w:proofErr w:type="spellStart"/>
      <w:r w:rsidR="002C3046" w:rsidRPr="00CF3C31">
        <w:t>Organization</w:t>
      </w:r>
      <w:proofErr w:type="spellEnd"/>
      <w:r w:rsidR="002C3046" w:rsidRPr="00CF3C31">
        <w:t xml:space="preserve"> Monitoring</w:t>
      </w:r>
      <w:r w:rsidR="00F37B62">
        <w:t xml:space="preserve"> </w:t>
      </w:r>
      <w:r w:rsidR="00D415D0" w:rsidRPr="00CF3C31">
        <w:t xml:space="preserve">(dále </w:t>
      </w:r>
      <w:r w:rsidR="00D415D0">
        <w:t xml:space="preserve">„ATOM“; </w:t>
      </w:r>
      <w:hyperlink r:id="rId8" w:history="1">
        <w:r w:rsidR="00D415D0" w:rsidRPr="002E30C7">
          <w:rPr>
            <w:rStyle w:val="Hyperlink"/>
          </w:rPr>
          <w:t>www.atom.ms</w:t>
        </w:r>
      </w:hyperlink>
      <w:r w:rsidR="00D415D0">
        <w:t xml:space="preserve">) </w:t>
      </w:r>
      <w:r w:rsidR="00F37B62">
        <w:t>resp. ATOM</w:t>
      </w:r>
      <w:r w:rsidR="002C3046" w:rsidRPr="00CF3C31">
        <w:t xml:space="preserve"> </w:t>
      </w:r>
      <w:r w:rsidR="00021A92">
        <w:t xml:space="preserve">Premium </w:t>
      </w:r>
      <w:r w:rsidR="00D415D0">
        <w:t xml:space="preserve">nad produkty společnosti Microsoft dostupnými v rámci prostředí Microsoft Azure v subskripci klienta Objednatele </w:t>
      </w:r>
      <w:r w:rsidR="00021A92">
        <w:t>pro 20 serverů</w:t>
      </w:r>
      <w:r w:rsidR="00740D00">
        <w:t>.</w:t>
      </w:r>
    </w:p>
    <w:p w14:paraId="694E4B91" w14:textId="6DC3F24E" w:rsidR="007B6AA8" w:rsidRDefault="00740D00" w:rsidP="002C5325">
      <w:pPr>
        <w:pStyle w:val="Heading3"/>
      </w:pPr>
      <w:r>
        <w:t xml:space="preserve">Ostatní </w:t>
      </w:r>
      <w:r w:rsidR="00FA1331">
        <w:t xml:space="preserve">služby </w:t>
      </w:r>
      <w:r w:rsidR="006E4971">
        <w:t>dle objednávky Objednatele</w:t>
      </w:r>
      <w:r>
        <w:t xml:space="preserve"> </w:t>
      </w:r>
      <w:r w:rsidRPr="00740D00">
        <w:t xml:space="preserve">zahrnují odvedené práce v rámci reaktivní podpory, drobné </w:t>
      </w:r>
      <w:r w:rsidRPr="002C5325">
        <w:t>konzultace</w:t>
      </w:r>
      <w:r w:rsidRPr="00740D00">
        <w:t xml:space="preserve"> nespadající do reaktivní podpory nebo projekty, které nejsou reaktivní podporou ani drobnou konzultací</w:t>
      </w:r>
      <w:r w:rsidR="006E4971">
        <w:t>.</w:t>
      </w:r>
    </w:p>
    <w:p w14:paraId="0D2396BA" w14:textId="5203D327" w:rsidR="007B6AA8" w:rsidRDefault="007B6AA8" w:rsidP="00B175DF">
      <w:pPr>
        <w:pStyle w:val="Heading2"/>
      </w:pPr>
      <w:r>
        <w:t xml:space="preserve">Veškeré činnosti a servisní zásahy budou probíhat v českém a anglickém jazyce. Způsob komunikace, </w:t>
      </w:r>
      <w:r w:rsidR="000F4B73">
        <w:t>reakční doby</w:t>
      </w:r>
      <w:r>
        <w:t xml:space="preserve"> a další parametry a podmínky poskytování služeb jsou uvedeny </w:t>
      </w:r>
      <w:r w:rsidRPr="00405AAB">
        <w:t>v</w:t>
      </w:r>
      <w:r w:rsidR="00970B12" w:rsidRPr="00405AAB">
        <w:t xml:space="preserve"> čl. 4 </w:t>
      </w:r>
      <w:r w:rsidR="00B65EF8" w:rsidRPr="00405AAB">
        <w:t>t</w:t>
      </w:r>
      <w:r w:rsidR="00970B12" w:rsidRPr="00405AAB">
        <w:t>é</w:t>
      </w:r>
      <w:r w:rsidR="00B65EF8" w:rsidRPr="00405AAB">
        <w:t>t</w:t>
      </w:r>
      <w:r w:rsidR="00970B12" w:rsidRPr="00405AAB">
        <w:t>o Smlouvy.</w:t>
      </w:r>
      <w:r>
        <w:t xml:space="preserve"> </w:t>
      </w:r>
    </w:p>
    <w:p w14:paraId="609B35E2" w14:textId="60BA409B" w:rsidR="007B6AA8" w:rsidRPr="00B65EF8" w:rsidRDefault="00B65EF8" w:rsidP="00B175DF">
      <w:pPr>
        <w:pStyle w:val="Heading2"/>
      </w:pPr>
      <w:r w:rsidRPr="00B65EF8">
        <w:t xml:space="preserve">Smluvní strany se dohodly, že </w:t>
      </w:r>
      <w:r w:rsidR="00B463B2">
        <w:t xml:space="preserve">technická podpora </w:t>
      </w:r>
      <w:r w:rsidRPr="00B65EF8">
        <w:t>služ</w:t>
      </w:r>
      <w:r w:rsidR="00A014AC">
        <w:t>e</w:t>
      </w:r>
      <w:r w:rsidRPr="00B65EF8">
        <w:t>b, funkčnost</w:t>
      </w:r>
      <w:r w:rsidR="00A014AC">
        <w:t>i</w:t>
      </w:r>
      <w:r w:rsidRPr="00B65EF8">
        <w:t xml:space="preserve"> nebo systém</w:t>
      </w:r>
      <w:r w:rsidR="00A014AC">
        <w:t>ů</w:t>
      </w:r>
      <w:r w:rsidRPr="00B65EF8">
        <w:t>, které nejsou explicitně vyjmenovány jako podporované, ne</w:t>
      </w:r>
      <w:r w:rsidR="00A014AC">
        <w:t>ní</w:t>
      </w:r>
      <w:r w:rsidRPr="00B65EF8">
        <w:t xml:space="preserve"> předmětem této Smlouvy. </w:t>
      </w:r>
      <w:r w:rsidR="00316B43" w:rsidRPr="00B65EF8">
        <w:t xml:space="preserve">Smluvní strany se </w:t>
      </w:r>
      <w:r w:rsidRPr="00B65EF8">
        <w:t xml:space="preserve">dále </w:t>
      </w:r>
      <w:r w:rsidR="00316B43" w:rsidRPr="00B65EF8">
        <w:t xml:space="preserve">dohodly, že </w:t>
      </w:r>
      <w:r w:rsidR="000E28AE" w:rsidRPr="00B65EF8">
        <w:t xml:space="preserve">služby dle této </w:t>
      </w:r>
      <w:r w:rsidR="00041813">
        <w:t>Smlouv</w:t>
      </w:r>
      <w:r w:rsidR="000E28AE" w:rsidRPr="00B65EF8">
        <w:t xml:space="preserve">y nezahrnují </w:t>
      </w:r>
      <w:r w:rsidR="00CE613A">
        <w:t xml:space="preserve">technickou </w:t>
      </w:r>
      <w:r w:rsidR="000E28AE" w:rsidRPr="00B65EF8">
        <w:t xml:space="preserve">podporu </w:t>
      </w:r>
      <w:r w:rsidR="00CE613A">
        <w:t xml:space="preserve">koncových uživatelů a </w:t>
      </w:r>
      <w:r w:rsidR="00F44976" w:rsidRPr="00FC2BF0">
        <w:t>přímé</w:t>
      </w:r>
      <w:r w:rsidR="00F44976">
        <w:t xml:space="preserve"> </w:t>
      </w:r>
      <w:r w:rsidR="000E28AE" w:rsidRPr="00B65EF8">
        <w:t xml:space="preserve">řešení </w:t>
      </w:r>
      <w:r w:rsidR="00CE613A">
        <w:t xml:space="preserve">jejich </w:t>
      </w:r>
      <w:r w:rsidR="000E28AE" w:rsidRPr="00B65EF8">
        <w:t>požadavků</w:t>
      </w:r>
      <w:r w:rsidR="00CE613A">
        <w:t>.</w:t>
      </w:r>
    </w:p>
    <w:p w14:paraId="2B13064C" w14:textId="054BCB5C" w:rsidR="007B6AA8" w:rsidRDefault="00352F75" w:rsidP="00B175DF">
      <w:pPr>
        <w:pStyle w:val="Heading2"/>
      </w:pPr>
      <w:r>
        <w:t xml:space="preserve">Smluvní strany se dohodly, že služby dle této </w:t>
      </w:r>
      <w:r w:rsidR="00041813">
        <w:t>Smlouv</w:t>
      </w:r>
      <w:r>
        <w:t xml:space="preserve">y zahrnují </w:t>
      </w:r>
      <w:r w:rsidR="00CE3031">
        <w:t>p</w:t>
      </w:r>
      <w:r w:rsidR="007B6AA8">
        <w:t>odpor</w:t>
      </w:r>
      <w:r w:rsidR="00CE3031">
        <w:t>u</w:t>
      </w:r>
      <w:r w:rsidR="007B6AA8">
        <w:t xml:space="preserve"> administrátorů na straně </w:t>
      </w:r>
      <w:r w:rsidR="00F44976">
        <w:t>O</w:t>
      </w:r>
      <w:r w:rsidR="007B6AA8">
        <w:t xml:space="preserve">bjednatele </w:t>
      </w:r>
      <w:r w:rsidR="00362C4E">
        <w:t xml:space="preserve">nebo klienta Objednatele </w:t>
      </w:r>
      <w:r w:rsidR="007B6AA8">
        <w:t xml:space="preserve">při řešení výpadků, chyb a požadavků v rámci podporovaných technologií a </w:t>
      </w:r>
      <w:r w:rsidR="007B6AA8" w:rsidRPr="00FC2BF0">
        <w:t>požadavků koncových uživatelů, které</w:t>
      </w:r>
      <w:r w:rsidR="007B6AA8">
        <w:t xml:space="preserve"> administrátor není schopen vyřešit. </w:t>
      </w:r>
    </w:p>
    <w:p w14:paraId="6132E526" w14:textId="36144061" w:rsidR="007B6AA8" w:rsidRDefault="00CE3031" w:rsidP="00B175DF">
      <w:pPr>
        <w:pStyle w:val="Heading2"/>
      </w:pPr>
      <w:r>
        <w:t xml:space="preserve">Smluvní strany se dohodly, že </w:t>
      </w:r>
      <w:r w:rsidR="007B6AA8">
        <w:t xml:space="preserve">Dodavatel bude zastupovat </w:t>
      </w:r>
      <w:r w:rsidR="004928C2">
        <w:t>O</w:t>
      </w:r>
      <w:r w:rsidR="007B6AA8">
        <w:t xml:space="preserve">bjednatele </w:t>
      </w:r>
      <w:r w:rsidR="002635F4">
        <w:t>a/nebo klienta Obje</w:t>
      </w:r>
      <w:r w:rsidR="00BE3269">
        <w:t>d</w:t>
      </w:r>
      <w:r w:rsidR="002635F4">
        <w:t>natele</w:t>
      </w:r>
      <w:r w:rsidR="00D90EC6">
        <w:t xml:space="preserve"> </w:t>
      </w:r>
      <w:r w:rsidR="007B6AA8">
        <w:t xml:space="preserve">v jednání s výrobcem software Microsoft </w:t>
      </w:r>
      <w:proofErr w:type="spellStart"/>
      <w:r w:rsidR="007B6AA8">
        <w:t>Corporation</w:t>
      </w:r>
      <w:proofErr w:type="spellEnd"/>
      <w:r w:rsidR="007B6AA8">
        <w:t xml:space="preserve"> v rámci podporovaných technologií a řešit s ním výrobní závady v rámci svého partnerského vztahu.</w:t>
      </w:r>
    </w:p>
    <w:p w14:paraId="5D0D34CC" w14:textId="16E99240" w:rsidR="008D55ED" w:rsidRDefault="00AD60DF" w:rsidP="00B175DF">
      <w:pPr>
        <w:pStyle w:val="Heading2"/>
      </w:pPr>
      <w:r>
        <w:lastRenderedPageBreak/>
        <w:t>Smluvní strany se dohodly, že v</w:t>
      </w:r>
      <w:r w:rsidR="00A876FA">
        <w:t xml:space="preserve"> rámci </w:t>
      </w:r>
      <w:r w:rsidR="00740D00">
        <w:t xml:space="preserve">plnění dle </w:t>
      </w:r>
      <w:r w:rsidR="00806FB4" w:rsidRPr="004E0E48">
        <w:t>této</w:t>
      </w:r>
      <w:r w:rsidR="00806FB4">
        <w:t xml:space="preserve"> Smlouvy</w:t>
      </w:r>
      <w:r w:rsidRPr="003A6AA2">
        <w:t xml:space="preserve">, lze během jednoho roku využít službu Microsoft </w:t>
      </w:r>
      <w:r w:rsidRPr="00544D9E">
        <w:rPr>
          <w:lang w:val="en-US"/>
        </w:rPr>
        <w:t>Premier</w:t>
      </w:r>
      <w:r w:rsidRPr="003A6AA2">
        <w:t xml:space="preserve"> Support prostřednictvím </w:t>
      </w:r>
      <w:r w:rsidR="00740D00">
        <w:t>Dodavatele,</w:t>
      </w:r>
      <w:r w:rsidRPr="003A6AA2">
        <w:t xml:space="preserve"> a to pro 4 případy řešení v rámci </w:t>
      </w:r>
      <w:proofErr w:type="spellStart"/>
      <w:r>
        <w:t>cloudových</w:t>
      </w:r>
      <w:proofErr w:type="spellEnd"/>
      <w:r>
        <w:t xml:space="preserve"> služeb Microsoftu </w:t>
      </w:r>
      <w:r w:rsidRPr="003A6AA2">
        <w:t>a 1 případ pro on premise technologie.</w:t>
      </w:r>
      <w:r w:rsidR="00806FB4">
        <w:t xml:space="preserve"> Tato </w:t>
      </w:r>
      <w:r w:rsidR="00E01987">
        <w:t xml:space="preserve">služba </w:t>
      </w:r>
      <w:r w:rsidR="00C304D5">
        <w:t xml:space="preserve">je zahrnuta v ceně </w:t>
      </w:r>
      <w:r w:rsidR="00740D00">
        <w:t>služby dle této Smlouvy</w:t>
      </w:r>
      <w:r w:rsidR="00C304D5">
        <w:t>.</w:t>
      </w:r>
      <w:r w:rsidR="00E01987">
        <w:t xml:space="preserve"> </w:t>
      </w:r>
      <w:r w:rsidR="00F44976">
        <w:t xml:space="preserve">Využití Microsoft </w:t>
      </w:r>
      <w:proofErr w:type="spellStart"/>
      <w:r w:rsidR="00F44976">
        <w:t>Premier</w:t>
      </w:r>
      <w:proofErr w:type="spellEnd"/>
      <w:r w:rsidR="00F44976">
        <w:t xml:space="preserve"> Support nad </w:t>
      </w:r>
      <w:r w:rsidR="001D05A9">
        <w:t xml:space="preserve">rámec </w:t>
      </w:r>
      <w:r w:rsidR="00F44976">
        <w:t>4 případ</w:t>
      </w:r>
      <w:r w:rsidR="001D05A9">
        <w:t>ů</w:t>
      </w:r>
      <w:r w:rsidR="00F44976">
        <w:t xml:space="preserve"> </w:t>
      </w:r>
      <w:r w:rsidR="00F44976" w:rsidRPr="003A6AA2">
        <w:t xml:space="preserve">řešení v rámci </w:t>
      </w:r>
      <w:proofErr w:type="spellStart"/>
      <w:r w:rsidR="00F44976">
        <w:t>cloudových</w:t>
      </w:r>
      <w:proofErr w:type="spellEnd"/>
      <w:r w:rsidR="00F44976">
        <w:t xml:space="preserve"> služeb Microsoftu </w:t>
      </w:r>
      <w:r w:rsidR="00F44976" w:rsidRPr="003A6AA2">
        <w:t xml:space="preserve">a </w:t>
      </w:r>
      <w:r w:rsidR="00F44976">
        <w:t xml:space="preserve">nad </w:t>
      </w:r>
      <w:r w:rsidR="00F44976" w:rsidRPr="003A6AA2">
        <w:t>1 případ pro on premise technologie</w:t>
      </w:r>
      <w:r w:rsidR="00F44976">
        <w:t xml:space="preserve"> </w:t>
      </w:r>
      <w:r w:rsidR="00F44976" w:rsidRPr="004E0E48">
        <w:t>bude realizováno výhradně na základě Objednatelem schválené objednávky. C</w:t>
      </w:r>
      <w:r w:rsidR="00E13856" w:rsidRPr="004E0E48">
        <w:t xml:space="preserve">ena </w:t>
      </w:r>
      <w:r w:rsidR="00F44976" w:rsidRPr="004E0E48">
        <w:t xml:space="preserve">této služby bude </w:t>
      </w:r>
      <w:r w:rsidR="00462A59" w:rsidRPr="004E0E48">
        <w:t>určena dle čl. 7.2.2</w:t>
      </w:r>
      <w:r w:rsidR="003D002E" w:rsidRPr="004E0E48">
        <w:t xml:space="preserve"> této</w:t>
      </w:r>
      <w:r w:rsidR="003D002E">
        <w:t xml:space="preserve"> Smlouvy </w:t>
      </w:r>
      <w:r w:rsidR="00E257FE">
        <w:t>a</w:t>
      </w:r>
      <w:r w:rsidR="00182BD9">
        <w:t xml:space="preserve"> bude fakturována </w:t>
      </w:r>
      <w:r w:rsidR="00E13856">
        <w:t xml:space="preserve">spolu s následující </w:t>
      </w:r>
      <w:r w:rsidR="003D002E">
        <w:t>měsíční fakturou</w:t>
      </w:r>
      <w:r w:rsidR="00E13856">
        <w:t>.</w:t>
      </w:r>
      <w:r w:rsidR="00650653">
        <w:t xml:space="preserve"> Vyvstane-li nutnost využít služeb Microsoft </w:t>
      </w:r>
      <w:proofErr w:type="spellStart"/>
      <w:r w:rsidR="00650653">
        <w:t>Premier</w:t>
      </w:r>
      <w:proofErr w:type="spellEnd"/>
      <w:r w:rsidR="00650653">
        <w:t xml:space="preserve"> Support v průběhu incidentu a Objednatel nemá k dispozici Software </w:t>
      </w:r>
      <w:proofErr w:type="spellStart"/>
      <w:r w:rsidR="00650653">
        <w:t>Assurance</w:t>
      </w:r>
      <w:proofErr w:type="spellEnd"/>
      <w:r w:rsidR="00650653">
        <w:t xml:space="preserve"> benefity, které umožňují čerpat služby Microsoft </w:t>
      </w:r>
      <w:proofErr w:type="spellStart"/>
      <w:r w:rsidR="00650653">
        <w:t>Premier</w:t>
      </w:r>
      <w:proofErr w:type="spellEnd"/>
      <w:r w:rsidR="00650653">
        <w:t xml:space="preserve"> Support zdarma, mohou oprávněné osoby dle čl. 4.2 prostřednictvím emailu objednat službu Microsoft </w:t>
      </w:r>
      <w:proofErr w:type="spellStart"/>
      <w:r w:rsidR="00650653">
        <w:t>Premier</w:t>
      </w:r>
      <w:proofErr w:type="spellEnd"/>
      <w:r w:rsidR="00650653">
        <w:t xml:space="preserve"> Support. Písemná objednávka bude následně vystavena bezodkladně.</w:t>
      </w:r>
    </w:p>
    <w:p w14:paraId="66D95662" w14:textId="75CE2A42" w:rsidR="00451548" w:rsidRDefault="007B6AA8" w:rsidP="00B175DF">
      <w:pPr>
        <w:pStyle w:val="Heading2"/>
      </w:pPr>
      <w:r>
        <w:t xml:space="preserve">Správa služeb a systémů mimo </w:t>
      </w:r>
      <w:r w:rsidR="001D385C">
        <w:t>systémy</w:t>
      </w:r>
      <w:r>
        <w:t xml:space="preserve"> </w:t>
      </w:r>
      <w:r w:rsidRPr="004E0E48">
        <w:t>uvedené v</w:t>
      </w:r>
      <w:r w:rsidR="00E56C94" w:rsidRPr="004E0E48">
        <w:t> čl. 3.6</w:t>
      </w:r>
      <w:r w:rsidRPr="004E0E48">
        <w:t xml:space="preserve"> není</w:t>
      </w:r>
      <w:r>
        <w:t xml:space="preserve"> součástí této </w:t>
      </w:r>
      <w:r w:rsidR="00041813">
        <w:t>Smlouv</w:t>
      </w:r>
      <w:r>
        <w:t xml:space="preserve">y a </w:t>
      </w:r>
      <w:r w:rsidR="0018424F">
        <w:t>O</w:t>
      </w:r>
      <w:r>
        <w:t xml:space="preserve">bjednatel </w:t>
      </w:r>
      <w:r w:rsidR="00F31504">
        <w:t xml:space="preserve">nebo klient Objednatele </w:t>
      </w:r>
      <w:r>
        <w:t xml:space="preserve">má plnou zodpovědnost za jejich řádný provoz, stav, podporu, licence a údržbu. V případě nedostupnosti či degradace podporované služby následkem selhání či nedostatečné kapacity hardwaru, virtuálních zdrojů, či navazujících systémů, které nejsou ve správě </w:t>
      </w:r>
      <w:r w:rsidR="00085462">
        <w:t>D</w:t>
      </w:r>
      <w:r>
        <w:t xml:space="preserve">odavatele, nenese </w:t>
      </w:r>
      <w:r w:rsidR="00085462">
        <w:t>D</w:t>
      </w:r>
      <w:r>
        <w:t xml:space="preserve">odavatel žádnou zodpovědnost za nedostupnost, obnovu či zabezpečení. </w:t>
      </w:r>
    </w:p>
    <w:p w14:paraId="2ABB9D2F" w14:textId="14003ACB" w:rsidR="007B6AA8" w:rsidRDefault="007B6AA8" w:rsidP="00B175DF">
      <w:pPr>
        <w:pStyle w:val="Heading2"/>
      </w:pPr>
      <w:r>
        <w:t xml:space="preserve">Zabezpečení sítí, operačních systémů, prevence neoprávněného přístupu a škodlivého software, nastavení a dodržování bezpečnostních směrnic jsou zodpovědností </w:t>
      </w:r>
      <w:r w:rsidR="00133D49">
        <w:t>O</w:t>
      </w:r>
      <w:r>
        <w:t>bjednatele</w:t>
      </w:r>
      <w:r w:rsidR="00133D49">
        <w:t xml:space="preserve"> a/nebo klienta Objednatele</w:t>
      </w:r>
      <w:r w:rsidR="00F8443E">
        <w:t>.</w:t>
      </w:r>
    </w:p>
    <w:p w14:paraId="2C47FF7F" w14:textId="5976A21B" w:rsidR="00401D70" w:rsidRDefault="00401D70" w:rsidP="009C6BA7">
      <w:pPr>
        <w:pStyle w:val="Heading1"/>
      </w:pPr>
      <w:r>
        <w:t xml:space="preserve">pOŽADAVKY </w:t>
      </w:r>
      <w:r w:rsidR="0095691C">
        <w:t>NA PLNĚNÍ A KVALITU SLUŽEB</w:t>
      </w:r>
    </w:p>
    <w:p w14:paraId="7A2A9F4C" w14:textId="01C41D41" w:rsidR="007B6AA8" w:rsidRDefault="007B6AA8" w:rsidP="00B175DF">
      <w:pPr>
        <w:pStyle w:val="Heading2"/>
      </w:pPr>
      <w:r>
        <w:t xml:space="preserve">Tým podpory </w:t>
      </w:r>
      <w:r w:rsidR="009D605A">
        <w:t>Dodavatel</w:t>
      </w:r>
      <w:r>
        <w:t xml:space="preserve">e slouží jako centrální bod pro veškerou komunikaci mezi </w:t>
      </w:r>
      <w:r w:rsidR="00F25921">
        <w:t>O</w:t>
      </w:r>
      <w:r>
        <w:t xml:space="preserve">bjednatelem a </w:t>
      </w:r>
      <w:r w:rsidR="00AC7CCD">
        <w:t>D</w:t>
      </w:r>
      <w:r>
        <w:t>odavatelem. Všechny incidenty a požadavky týkající se produkčního prostředí musí být nahlášeny týmu podpory jedním z níže uvedených komunikačních kanálů,</w:t>
      </w:r>
      <w:r w:rsidR="00B46DEC">
        <w:t xml:space="preserve"> </w:t>
      </w:r>
      <w:r>
        <w:t>jinak nebudou považovány za oznámené.</w:t>
      </w:r>
      <w:r w:rsidR="00C33149">
        <w:t xml:space="preserve"> Případy s prioritou 1 musí Objednatel </w:t>
      </w:r>
      <w:r w:rsidR="008872AA">
        <w:t xml:space="preserve">a/nebo klient Objednatele </w:t>
      </w:r>
      <w:r w:rsidR="00425CEF">
        <w:t xml:space="preserve">hlásit vždy i telefonicky, jinak nebudou považovány za </w:t>
      </w:r>
      <w:r w:rsidR="00967151">
        <w:t>oznámené</w:t>
      </w:r>
      <w:r w:rsidR="00C81F74">
        <w:t>:</w:t>
      </w:r>
    </w:p>
    <w:p w14:paraId="502E20E4" w14:textId="70D5CC5A" w:rsidR="007B6AA8" w:rsidRDefault="00C81F74" w:rsidP="00B175DF">
      <w:pPr>
        <w:pStyle w:val="Bullet"/>
      </w:pPr>
      <w:proofErr w:type="spellStart"/>
      <w:r>
        <w:t>h</w:t>
      </w:r>
      <w:r w:rsidR="007B6AA8">
        <w:t>elpdesk</w:t>
      </w:r>
      <w:proofErr w:type="spellEnd"/>
      <w:r w:rsidR="007B6AA8">
        <w:t xml:space="preserve"> aplikace</w:t>
      </w:r>
      <w:r w:rsidR="00E734F3">
        <w:t xml:space="preserve">: </w:t>
      </w:r>
      <w:r w:rsidR="00E734F3" w:rsidRPr="00740D00">
        <w:t>[</w:t>
      </w:r>
      <w:r w:rsidR="00E734F3" w:rsidRPr="00740D00">
        <w:rPr>
          <w:highlight w:val="yellow"/>
        </w:rPr>
        <w:t>doplnit</w:t>
      </w:r>
      <w:r w:rsidR="00E734F3" w:rsidRPr="00740D00">
        <w:t>]</w:t>
      </w:r>
      <w:r>
        <w:t>,</w:t>
      </w:r>
    </w:p>
    <w:p w14:paraId="14B0B574" w14:textId="7A2D55AC" w:rsidR="007B6AA8" w:rsidRDefault="00C81F74" w:rsidP="00B175DF">
      <w:pPr>
        <w:pStyle w:val="Bullet"/>
      </w:pPr>
      <w:r>
        <w:t>h</w:t>
      </w:r>
      <w:r w:rsidR="007B6AA8">
        <w:t>ot-line Dodavatele</w:t>
      </w:r>
      <w:r w:rsidR="00E734F3">
        <w:t xml:space="preserve">: </w:t>
      </w:r>
      <w:r w:rsidR="00E734F3" w:rsidRPr="00740D00">
        <w:t>[</w:t>
      </w:r>
      <w:r w:rsidR="00E734F3" w:rsidRPr="00740D00">
        <w:rPr>
          <w:highlight w:val="yellow"/>
        </w:rPr>
        <w:t>doplnit</w:t>
      </w:r>
      <w:r w:rsidR="00E734F3" w:rsidRPr="00740D00">
        <w:t>]</w:t>
      </w:r>
      <w:r>
        <w:t>,</w:t>
      </w:r>
    </w:p>
    <w:p w14:paraId="5A2DE8D3" w14:textId="383CAE82" w:rsidR="007B6AA8" w:rsidRDefault="00C81F74" w:rsidP="00B175DF">
      <w:pPr>
        <w:pStyle w:val="Bullet"/>
      </w:pPr>
      <w:r>
        <w:t>e</w:t>
      </w:r>
      <w:r w:rsidR="007B6AA8">
        <w:t>-mail</w:t>
      </w:r>
      <w:r w:rsidR="00E734F3">
        <w:t xml:space="preserve">: </w:t>
      </w:r>
      <w:r w:rsidR="00E734F3" w:rsidRPr="00740D00">
        <w:t>[</w:t>
      </w:r>
      <w:r w:rsidR="00E734F3" w:rsidRPr="00740D00">
        <w:rPr>
          <w:highlight w:val="yellow"/>
        </w:rPr>
        <w:t>doplnit</w:t>
      </w:r>
      <w:r w:rsidR="00E734F3" w:rsidRPr="00740D00">
        <w:t>]</w:t>
      </w:r>
      <w:r>
        <w:t>,</w:t>
      </w:r>
    </w:p>
    <w:p w14:paraId="3286BCAF" w14:textId="6A57F3C8" w:rsidR="00C81F74" w:rsidRDefault="00C81F74" w:rsidP="00B175DF">
      <w:pPr>
        <w:pStyle w:val="Bullet"/>
      </w:pPr>
      <w:r>
        <w:t>elektronický portál Dodavatele [</w:t>
      </w:r>
      <w:r w:rsidRPr="00740D00">
        <w:rPr>
          <w:highlight w:val="yellow"/>
        </w:rPr>
        <w:t>doplnit</w:t>
      </w:r>
      <w:r>
        <w:t>].</w:t>
      </w:r>
    </w:p>
    <w:p w14:paraId="5DFD385C" w14:textId="77777777" w:rsidR="007B6AA8" w:rsidRDefault="007B6AA8" w:rsidP="00B175DF">
      <w:pPr>
        <w:pStyle w:val="Heading2"/>
      </w:pPr>
      <w:r>
        <w:t>Oznámení musí být provedeno objednatelem pověřenými osobami:</w:t>
      </w:r>
    </w:p>
    <w:p w14:paraId="5667FDF5" w14:textId="3494AC5E" w:rsidR="007B6AA8" w:rsidRDefault="007B6AA8" w:rsidP="00B175DF">
      <w:pPr>
        <w:pStyle w:val="Bullet"/>
      </w:pPr>
      <w:r>
        <w:t xml:space="preserve">IT administrátor </w:t>
      </w:r>
      <w:r w:rsidR="003A4AF2">
        <w:t>O</w:t>
      </w:r>
      <w:r>
        <w:t>bjednatele (oprávněná osoba)</w:t>
      </w:r>
      <w:r w:rsidR="00740D00">
        <w:t>,</w:t>
      </w:r>
    </w:p>
    <w:p w14:paraId="56B1970D" w14:textId="46A55609" w:rsidR="003A4AF2" w:rsidRDefault="003A4AF2" w:rsidP="00B175DF">
      <w:pPr>
        <w:pStyle w:val="Bullet"/>
      </w:pPr>
      <w:r>
        <w:t>IT administrátor klienta Objednatele</w:t>
      </w:r>
      <w:r w:rsidR="00740D00">
        <w:t>,</w:t>
      </w:r>
    </w:p>
    <w:p w14:paraId="28BE2E50" w14:textId="0AF53422" w:rsidR="00C666C0" w:rsidRDefault="00740D00" w:rsidP="00B175DF">
      <w:pPr>
        <w:pStyle w:val="Bullet"/>
      </w:pPr>
      <w:r>
        <w:t>d</w:t>
      </w:r>
      <w:r w:rsidR="00722A56">
        <w:t>alší oprávněné osoby dle písemného sdělení Objednatele</w:t>
      </w:r>
      <w:r>
        <w:t>.</w:t>
      </w:r>
    </w:p>
    <w:p w14:paraId="39DD2F8B" w14:textId="3B2207EB" w:rsidR="007B6AA8" w:rsidRDefault="007B6AA8" w:rsidP="00B175DF">
      <w:pPr>
        <w:pStyle w:val="Heading2"/>
      </w:pPr>
      <w:r>
        <w:t xml:space="preserve">Oznamovatel je povinen </w:t>
      </w:r>
      <w:r w:rsidR="004C1F0F">
        <w:t>při nahlášení požadavku nebo incidentu</w:t>
      </w:r>
      <w:r w:rsidR="004B46B4">
        <w:t xml:space="preserve"> oznámit Dodavateli všechny jemu známé relevantní informace </w:t>
      </w:r>
      <w:r w:rsidR="00FD0239">
        <w:t>vztahující se k incidentu</w:t>
      </w:r>
      <w:r w:rsidR="00014E8D">
        <w:t xml:space="preserve"> </w:t>
      </w:r>
      <w:r w:rsidR="00FD0239">
        <w:t>a/nebo požadavku.</w:t>
      </w:r>
      <w:r>
        <w:t xml:space="preserve"> Informace musí především zahrnovat:</w:t>
      </w:r>
    </w:p>
    <w:p w14:paraId="7575C348" w14:textId="7BA7EA61" w:rsidR="007B6AA8" w:rsidRDefault="00740D00" w:rsidP="00B175DF">
      <w:pPr>
        <w:pStyle w:val="Bullet"/>
      </w:pPr>
      <w:r>
        <w:t>o</w:t>
      </w:r>
      <w:r w:rsidR="007B6AA8">
        <w:t xml:space="preserve">blast požadované podpory </w:t>
      </w:r>
      <w:r w:rsidR="007B6AA8" w:rsidRPr="004E0E48">
        <w:t>viz čl. 3.</w:t>
      </w:r>
      <w:r w:rsidR="006E4971" w:rsidRPr="004E0E48">
        <w:t>1</w:t>
      </w:r>
      <w:r w:rsidR="000C2E74" w:rsidRPr="004E0E48">
        <w:t xml:space="preserve"> této Smlouvy</w:t>
      </w:r>
      <w:r>
        <w:t>,</w:t>
      </w:r>
    </w:p>
    <w:p w14:paraId="41D18E8D" w14:textId="7361C115" w:rsidR="007B6AA8" w:rsidRDefault="00740D00" w:rsidP="00B175DF">
      <w:pPr>
        <w:pStyle w:val="Bullet"/>
      </w:pPr>
      <w:r>
        <w:t>p</w:t>
      </w:r>
      <w:r w:rsidR="007B6AA8">
        <w:t>rioritu případu</w:t>
      </w:r>
      <w:r w:rsidR="0054235C">
        <w:t>:</w:t>
      </w:r>
      <w:r w:rsidR="007B6AA8">
        <w:t xml:space="preserve"> u Priority 1 uvést službu z </w:t>
      </w:r>
      <w:r w:rsidR="007B6AA8" w:rsidRPr="004E0E48">
        <w:t>odstavce 3.</w:t>
      </w:r>
      <w:r w:rsidR="006E4971" w:rsidRPr="004E0E48">
        <w:t>6</w:t>
      </w:r>
      <w:r w:rsidR="007B6AA8" w:rsidRPr="004E0E48">
        <w:t>, která</w:t>
      </w:r>
      <w:r w:rsidR="007B6AA8">
        <w:t xml:space="preserve"> je nedostupná a zdůvodnění</w:t>
      </w:r>
      <w:r w:rsidR="001B15F1">
        <w:t>,</w:t>
      </w:r>
      <w:r w:rsidR="007B6AA8">
        <w:t xml:space="preserve"> proč je priorita vyhodnocená jako nejzávažnější stupeň</w:t>
      </w:r>
      <w:r>
        <w:t>,</w:t>
      </w:r>
    </w:p>
    <w:p w14:paraId="1F56988F" w14:textId="5CA8EF01" w:rsidR="007B6AA8" w:rsidRDefault="00740D00" w:rsidP="00B175DF">
      <w:pPr>
        <w:pStyle w:val="Bullet"/>
      </w:pPr>
      <w:r>
        <w:t>p</w:t>
      </w:r>
      <w:r w:rsidR="007B6AA8">
        <w:t>ostižené systémy</w:t>
      </w:r>
      <w:r>
        <w:t>,</w:t>
      </w:r>
    </w:p>
    <w:p w14:paraId="5827578D" w14:textId="5FB1CF19" w:rsidR="007B6AA8" w:rsidRDefault="00740D00" w:rsidP="00B175DF">
      <w:pPr>
        <w:pStyle w:val="Bullet"/>
      </w:pPr>
      <w:r>
        <w:t>d</w:t>
      </w:r>
      <w:r w:rsidR="007B6AA8">
        <w:t>etailní popis, jak se závada projevuje a kroky k replikování závady, či vyvolání chyby</w:t>
      </w:r>
      <w:r>
        <w:t>,</w:t>
      </w:r>
    </w:p>
    <w:p w14:paraId="0F789FC0" w14:textId="6E7E2D38" w:rsidR="00C34D7A" w:rsidRDefault="00740D00" w:rsidP="00B175DF">
      <w:pPr>
        <w:pStyle w:val="Bullet"/>
      </w:pPr>
      <w:r>
        <w:t>s</w:t>
      </w:r>
      <w:r w:rsidR="00706415">
        <w:t xml:space="preserve">eznam kroků, které byly provedeny </w:t>
      </w:r>
      <w:r w:rsidR="002801A6">
        <w:t xml:space="preserve">v rámci pokusů o řešení </w:t>
      </w:r>
      <w:r w:rsidR="00DD3C31">
        <w:t>incidentů</w:t>
      </w:r>
      <w:r w:rsidR="002801A6">
        <w:t>, chyb a požadavků</w:t>
      </w:r>
      <w:r>
        <w:t>,</w:t>
      </w:r>
    </w:p>
    <w:p w14:paraId="78569F80" w14:textId="18DBA343" w:rsidR="007B6AA8" w:rsidRDefault="00740D00" w:rsidP="00B175DF">
      <w:pPr>
        <w:pStyle w:val="Bullet"/>
      </w:pPr>
      <w:r>
        <w:lastRenderedPageBreak/>
        <w:t>k</w:t>
      </w:r>
      <w:r w:rsidR="007B6AA8">
        <w:t xml:space="preserve">ontakt na řešitele na straně </w:t>
      </w:r>
      <w:r w:rsidR="00233872">
        <w:t>O</w:t>
      </w:r>
      <w:r w:rsidR="007B6AA8">
        <w:t>bjednatele</w:t>
      </w:r>
      <w:r w:rsidR="00866134">
        <w:t xml:space="preserve"> a/nebo klienta Objednatele a/nebo třetí strany.</w:t>
      </w:r>
      <w:r w:rsidR="00233872">
        <w:t xml:space="preserve"> </w:t>
      </w:r>
    </w:p>
    <w:p w14:paraId="4B324DA9" w14:textId="57FDCAEC" w:rsidR="007B6AA8" w:rsidRDefault="007B6AA8" w:rsidP="00B175DF">
      <w:pPr>
        <w:pStyle w:val="Heading2"/>
      </w:pPr>
      <w:r>
        <w:t xml:space="preserve">Dodavatel má právo odmítnout požadavek od </w:t>
      </w:r>
      <w:r w:rsidR="00F321DB">
        <w:t>jiných</w:t>
      </w:r>
      <w:r>
        <w:t xml:space="preserve"> osob</w:t>
      </w:r>
      <w:r w:rsidR="00F321DB">
        <w:t xml:space="preserve"> než </w:t>
      </w:r>
      <w:r w:rsidR="008007EE">
        <w:t xml:space="preserve">těch, které jsou </w:t>
      </w:r>
      <w:r w:rsidR="00F321DB">
        <w:t>stanoven</w:t>
      </w:r>
      <w:r w:rsidR="008007EE">
        <w:t xml:space="preserve">y v čl. </w:t>
      </w:r>
      <w:r w:rsidR="008007EE" w:rsidRPr="004E0E48">
        <w:t>4.2 této Smlouvy</w:t>
      </w:r>
      <w:r w:rsidRPr="004E0E48">
        <w:t>.</w:t>
      </w:r>
    </w:p>
    <w:p w14:paraId="428F4241" w14:textId="6B3F82C8" w:rsidR="007B6AA8" w:rsidRDefault="007B6AA8" w:rsidP="00B175DF">
      <w:pPr>
        <w:pStyle w:val="Heading2"/>
      </w:pPr>
      <w:r>
        <w:t xml:space="preserve">Pověřené osoby </w:t>
      </w:r>
      <w:r w:rsidR="00633675">
        <w:t xml:space="preserve">dle </w:t>
      </w:r>
      <w:r w:rsidR="00633675" w:rsidRPr="004E0E48">
        <w:t xml:space="preserve">článku </w:t>
      </w:r>
      <w:r w:rsidR="00233872" w:rsidRPr="004E0E48">
        <w:t>4.2</w:t>
      </w:r>
      <w:r w:rsidR="006E75A6" w:rsidRPr="004E0E48">
        <w:t xml:space="preserve"> </w:t>
      </w:r>
      <w:r w:rsidRPr="004E0E48">
        <w:t>se mohou</w:t>
      </w:r>
      <w:r>
        <w:t xml:space="preserve"> měnit. V takovém případě je strana, u níž došlo ke změně v pověřených osobách povinna oznámit změnu druhé smluvní straně na e-mail uvedený v označení smluvních stran.</w:t>
      </w:r>
    </w:p>
    <w:p w14:paraId="2DC8614B" w14:textId="042E5B1B" w:rsidR="00FF6E73" w:rsidRDefault="00827FC1" w:rsidP="00B175DF">
      <w:pPr>
        <w:pStyle w:val="Heading2"/>
      </w:pPr>
      <w:r>
        <w:t>R</w:t>
      </w:r>
      <w:r w:rsidR="00FF6E73" w:rsidRPr="00FF6E73">
        <w:t>eaktivní podpora pro požadavky a případy všech priorit j</w:t>
      </w:r>
      <w:r w:rsidR="00D0596A">
        <w:t>e</w:t>
      </w:r>
      <w:r w:rsidR="00FF6E73" w:rsidRPr="00FF6E73">
        <w:t xml:space="preserve"> provozován</w:t>
      </w:r>
      <w:r w:rsidR="00D0596A">
        <w:t>a</w:t>
      </w:r>
      <w:r w:rsidR="00FF6E73" w:rsidRPr="00FF6E73">
        <w:t xml:space="preserve"> v pracovní dny od 08:00 do 18:00 CET. Pracovní dny a dny klidu se řídí dle oficiálního kalendáře ČR. Elektronický portál pro hlášení případů je dostupný nepřetržitě.</w:t>
      </w:r>
      <w:r w:rsidR="00206047">
        <w:t xml:space="preserve"> Na požadavky učiněné mimo pracovní dobu Dodavatele bude reagováno v pracovní době</w:t>
      </w:r>
      <w:r w:rsidR="00206047" w:rsidRPr="00453FE6">
        <w:t xml:space="preserve">, dle </w:t>
      </w:r>
      <w:r w:rsidR="00453FE6" w:rsidRPr="00453FE6">
        <w:t>v čl. 4.8</w:t>
      </w:r>
      <w:r w:rsidR="00453FE6">
        <w:t xml:space="preserve"> této Smlouvy uvedených</w:t>
      </w:r>
      <w:r w:rsidR="00761826">
        <w:t xml:space="preserve"> reakčních dob</w:t>
      </w:r>
      <w:r w:rsidR="00206047">
        <w:t>.</w:t>
      </w:r>
    </w:p>
    <w:p w14:paraId="147AAE96" w14:textId="04465463" w:rsidR="004367AA" w:rsidRPr="00B26562" w:rsidRDefault="00A866C6" w:rsidP="00B175DF">
      <w:pPr>
        <w:pStyle w:val="Heading2"/>
      </w:pPr>
      <w:r>
        <w:t xml:space="preserve">Smluvní </w:t>
      </w:r>
      <w:r w:rsidR="00DD757A">
        <w:t xml:space="preserve">strany definovaly </w:t>
      </w:r>
      <w:r w:rsidR="004312FF">
        <w:t>priority incidentů a požadavků</w:t>
      </w:r>
      <w:r w:rsidR="004367AA">
        <w:t xml:space="preserve">, přičemž obě strany souhlasí s použitím </w:t>
      </w:r>
      <w:r w:rsidR="005A29E3">
        <w:t>níže uvedených kritérií</w:t>
      </w:r>
      <w:r w:rsidR="004367AA">
        <w:t xml:space="preserve"> k identifikaci priority případu</w:t>
      </w:r>
      <w:r w:rsidR="005A29E3">
        <w:t>. V</w:t>
      </w:r>
      <w:r w:rsidR="004367AA">
        <w:t xml:space="preserve">ýsledný stupeň priority určuje vždy </w:t>
      </w:r>
      <w:r w:rsidR="00134864">
        <w:t>O</w:t>
      </w:r>
      <w:r w:rsidR="004367AA">
        <w:t>bjednatel</w:t>
      </w:r>
      <w:r w:rsidR="00005DB1">
        <w:t xml:space="preserve"> a/nebo klient Objednatele</w:t>
      </w:r>
      <w:r w:rsidR="004367AA">
        <w:t>.</w:t>
      </w:r>
      <w:r w:rsidR="005A29E3">
        <w:t xml:space="preserve"> </w:t>
      </w:r>
      <w:r w:rsidR="00134864">
        <w:t xml:space="preserve">Priority incidentů </w:t>
      </w:r>
      <w:r w:rsidR="00425987">
        <w:t xml:space="preserve">a požadavků </w:t>
      </w:r>
      <w:r w:rsidR="00134864">
        <w:t>jsou následující:</w:t>
      </w:r>
    </w:p>
    <w:p w14:paraId="48322916" w14:textId="03516358" w:rsidR="00F3152E" w:rsidRDefault="00F3152E" w:rsidP="002C5325">
      <w:pPr>
        <w:pStyle w:val="Heading3"/>
      </w:pPr>
      <w:r>
        <w:t>Priorita 1 – Kritická</w:t>
      </w:r>
      <w:r w:rsidR="00D772FA">
        <w:t>:</w:t>
      </w:r>
      <w:r w:rsidR="00963DB8">
        <w:t xml:space="preserve"> </w:t>
      </w:r>
      <w:r>
        <w:t xml:space="preserve">Činnost IS je podstatně omezena, některé části selhaly a jsou zcela nefunkční nebo je jejich funkčnost omezena tak, že je zásadním způsobem ovlivněna činnost IS. Jeho funkce jsou natolik narušeny nebo omezeny, že dochází k významnému zpomalení výkonu; jeho funkce neodpovídají funkcím </w:t>
      </w:r>
      <w:r w:rsidR="006F15AE">
        <w:t xml:space="preserve">požadovaným </w:t>
      </w:r>
      <w:r w:rsidR="002D331E">
        <w:t>a/</w:t>
      </w:r>
      <w:r w:rsidR="006F15AE">
        <w:t xml:space="preserve">nebo </w:t>
      </w:r>
      <w:r>
        <w:t xml:space="preserve">obvyklým </w:t>
      </w:r>
      <w:r w:rsidR="002D331E">
        <w:t>a/nebo</w:t>
      </w:r>
      <w:r>
        <w:t xml:space="preserve"> dochází ke ztrátám dat.</w:t>
      </w:r>
    </w:p>
    <w:p w14:paraId="475F1E50" w14:textId="5649BAB6" w:rsidR="00F3152E" w:rsidRDefault="00F3152E" w:rsidP="002C5325">
      <w:pPr>
        <w:pStyle w:val="Heading3"/>
      </w:pPr>
      <w:r>
        <w:t>Priorita 2 – Vysoká</w:t>
      </w:r>
      <w:r w:rsidR="00D772FA">
        <w:t>:</w:t>
      </w:r>
      <w:r w:rsidR="00963DB8">
        <w:t xml:space="preserve"> </w:t>
      </w:r>
      <w:r>
        <w:t>IS je funkční pouze částečně, je ovlivněn selháním nebo omezením některé z funkcí IS. Funkce jsou dostupné s náhodným omezením (omezení rozsahu funkce se projeví občas).</w:t>
      </w:r>
    </w:p>
    <w:p w14:paraId="271ABD6E" w14:textId="4E210C29" w:rsidR="00F3152E" w:rsidRDefault="00F3152E" w:rsidP="002C5325">
      <w:pPr>
        <w:pStyle w:val="Heading3"/>
      </w:pPr>
      <w:r>
        <w:t>Priorita 3 – Nízká</w:t>
      </w:r>
      <w:r w:rsidR="00D772FA">
        <w:t xml:space="preserve">: </w:t>
      </w:r>
      <w:r>
        <w:t>IS je operativní, závada nemá vliv na činnost IS. Vyskytují se nedostatky nepodstatné povahy, které způsobují například nekomfortní ovládání uživatelem ztěžující běžný provoz, resp. zvyšující pracnost činností v běžném provozu. Tato priorita požadavku zároveň zahrnuje situace, kdy některé funkce prokazatelně selhaly, ale nejsou v daný moment využívány nebo nemají žádný vliv na řádný chod IS. Požadavky jsou běžně Priorita 3.</w:t>
      </w:r>
    </w:p>
    <w:p w14:paraId="64DC5E1A" w14:textId="763DFE1C" w:rsidR="00854911" w:rsidRDefault="00854911" w:rsidP="00B175DF">
      <w:pPr>
        <w:pStyle w:val="Heading2"/>
      </w:pPr>
      <w:r>
        <w:t xml:space="preserve">Smluvní strany se shodly na </w:t>
      </w:r>
      <w:r w:rsidR="00042D9F">
        <w:t xml:space="preserve">níže uvedených </w:t>
      </w:r>
      <w:r w:rsidR="00740F55">
        <w:t>reakčních dobách</w:t>
      </w:r>
      <w:r w:rsidR="00042D9F">
        <w:t>:</w:t>
      </w:r>
    </w:p>
    <w:p w14:paraId="2882C05D" w14:textId="03FE4AE5" w:rsidR="00231A19" w:rsidRDefault="00231A19" w:rsidP="00B175DF">
      <w:pPr>
        <w:pStyle w:val="Bullet"/>
      </w:pPr>
      <w:r>
        <w:t>Priorita 1 – Kritická:</w:t>
      </w:r>
      <w:r w:rsidR="00B175DF">
        <w:t xml:space="preserve"> </w:t>
      </w:r>
      <w:r w:rsidR="00440A37">
        <w:t>2 hodiny v pracovní době</w:t>
      </w:r>
      <w:r>
        <w:t>.</w:t>
      </w:r>
    </w:p>
    <w:p w14:paraId="3B1A813C" w14:textId="7BC18232" w:rsidR="00231A19" w:rsidRDefault="00231A19" w:rsidP="00B175DF">
      <w:pPr>
        <w:pStyle w:val="Bullet"/>
      </w:pPr>
      <w:r>
        <w:t>Priorita 2 – Vysoká:</w:t>
      </w:r>
      <w:r w:rsidR="00B175DF">
        <w:t xml:space="preserve"> </w:t>
      </w:r>
      <w:r w:rsidR="008F57CC">
        <w:t>4 hodiny v pracovní době</w:t>
      </w:r>
      <w:r w:rsidR="00D1671A">
        <w:t>.</w:t>
      </w:r>
    </w:p>
    <w:p w14:paraId="02DC9F49" w14:textId="07140406" w:rsidR="00231A19" w:rsidRDefault="00231A19" w:rsidP="00B175DF">
      <w:pPr>
        <w:pStyle w:val="Bullet"/>
      </w:pPr>
      <w:r>
        <w:t>Priorita 3 –</w:t>
      </w:r>
      <w:r w:rsidR="007E16CC">
        <w:t xml:space="preserve"> Nízká</w:t>
      </w:r>
      <w:r w:rsidR="0049795B">
        <w:t>:</w:t>
      </w:r>
      <w:r w:rsidR="00C22214">
        <w:t xml:space="preserve"> </w:t>
      </w:r>
      <w:r w:rsidR="00D1671A">
        <w:t>8 hodin v pracovní době.</w:t>
      </w:r>
    </w:p>
    <w:p w14:paraId="14F3E093" w14:textId="40AFADB7" w:rsidR="503AE616" w:rsidRPr="003A05C0" w:rsidRDefault="2806F2CC" w:rsidP="00B175DF">
      <w:pPr>
        <w:pStyle w:val="Heading2"/>
      </w:pPr>
      <w:r w:rsidRPr="00A402FD">
        <w:rPr>
          <w:rFonts w:ascii="Times New Roman" w:eastAsia="Times New Roman" w:hAnsi="Times New Roman" w:cs="Times New Roman"/>
          <w:sz w:val="14"/>
          <w:szCs w:val="14"/>
          <w:lang w:val="cs"/>
        </w:rPr>
        <w:t xml:space="preserve"> </w:t>
      </w:r>
      <w:r w:rsidRPr="003A05C0">
        <w:rPr>
          <w:rFonts w:eastAsia="Calibri"/>
          <w:lang w:val="cs"/>
        </w:rPr>
        <w:t xml:space="preserve">Smluvní strany sjednaly kvalitativní ukazatele poskytovaných služeb jako </w:t>
      </w:r>
      <w:r w:rsidR="19146274" w:rsidRPr="003A05C0">
        <w:rPr>
          <w:rFonts w:eastAsia="Calibri"/>
          <w:lang w:val="cs"/>
        </w:rPr>
        <w:t>procentuální dodržení</w:t>
      </w:r>
      <w:r w:rsidR="0C9C93CE" w:rsidRPr="003A05C0">
        <w:rPr>
          <w:rFonts w:eastAsia="Calibri"/>
          <w:lang w:val="cs"/>
        </w:rPr>
        <w:t xml:space="preserve"> </w:t>
      </w:r>
      <w:r w:rsidR="450C7C27" w:rsidRPr="003A05C0">
        <w:rPr>
          <w:rFonts w:eastAsia="Calibri"/>
          <w:lang w:val="cs"/>
        </w:rPr>
        <w:t>otevře</w:t>
      </w:r>
      <w:r w:rsidR="4092094A" w:rsidRPr="003A05C0">
        <w:rPr>
          <w:rFonts w:eastAsia="Calibri"/>
          <w:lang w:val="cs"/>
        </w:rPr>
        <w:t>ných tiket</w:t>
      </w:r>
      <w:r w:rsidR="11C949D5" w:rsidRPr="003A05C0">
        <w:rPr>
          <w:rFonts w:eastAsia="Calibri"/>
          <w:lang w:val="cs"/>
        </w:rPr>
        <w:t>ů</w:t>
      </w:r>
      <w:r w:rsidR="0C9C93CE" w:rsidRPr="003A05C0">
        <w:rPr>
          <w:rFonts w:eastAsia="Calibri"/>
          <w:lang w:val="cs"/>
        </w:rPr>
        <w:t xml:space="preserve"> </w:t>
      </w:r>
      <w:r w:rsidR="0F8F2776" w:rsidRPr="003A05C0">
        <w:rPr>
          <w:rFonts w:eastAsia="Calibri"/>
          <w:lang w:val="cs"/>
        </w:rPr>
        <w:t xml:space="preserve">stanovené </w:t>
      </w:r>
      <w:r w:rsidRPr="003A05C0">
        <w:rPr>
          <w:rFonts w:eastAsia="Calibri"/>
          <w:lang w:val="cs"/>
        </w:rPr>
        <w:t>doby reakce</w:t>
      </w:r>
      <w:r w:rsidR="11C949D5" w:rsidRPr="003A05C0">
        <w:rPr>
          <w:rFonts w:eastAsia="Calibri"/>
          <w:lang w:val="cs"/>
        </w:rPr>
        <w:t xml:space="preserve"> dle </w:t>
      </w:r>
      <w:r w:rsidR="010FEF0D" w:rsidRPr="003A05C0">
        <w:rPr>
          <w:rFonts w:eastAsia="Calibri"/>
          <w:lang w:val="cs"/>
        </w:rPr>
        <w:t>4.8</w:t>
      </w:r>
      <w:r w:rsidR="62BD9CC1" w:rsidRPr="003A05C0">
        <w:rPr>
          <w:rFonts w:eastAsia="Calibri"/>
          <w:lang w:val="cs"/>
        </w:rPr>
        <w:t xml:space="preserve"> a</w:t>
      </w:r>
      <w:r w:rsidRPr="003A05C0">
        <w:rPr>
          <w:rFonts w:eastAsia="Calibri"/>
          <w:lang w:val="cs"/>
        </w:rPr>
        <w:t xml:space="preserve"> </w:t>
      </w:r>
      <w:r w:rsidR="52ECA2FA" w:rsidRPr="003A05C0">
        <w:rPr>
          <w:rFonts w:eastAsia="Calibri"/>
          <w:lang w:val="cs"/>
        </w:rPr>
        <w:t xml:space="preserve">stáří </w:t>
      </w:r>
      <w:r w:rsidR="45601CF9" w:rsidRPr="003A05C0">
        <w:rPr>
          <w:rFonts w:eastAsia="Calibri"/>
          <w:lang w:val="cs"/>
        </w:rPr>
        <w:t>tiketů</w:t>
      </w:r>
      <w:r w:rsidRPr="003A05C0">
        <w:rPr>
          <w:rFonts w:eastAsia="Calibri"/>
          <w:lang w:val="cs"/>
        </w:rPr>
        <w:t>, které se měří takto:</w:t>
      </w:r>
    </w:p>
    <w:p w14:paraId="00517133" w14:textId="648D9367" w:rsidR="503AE616" w:rsidRPr="00C22214" w:rsidRDefault="2806F2CC" w:rsidP="00B175DF">
      <w:pPr>
        <w:pStyle w:val="Bullet"/>
      </w:pPr>
      <w:r w:rsidRPr="00C22214">
        <w:t xml:space="preserve">Reakční doba se měří od </w:t>
      </w:r>
      <w:r w:rsidR="747B6E6B" w:rsidRPr="00C22214">
        <w:t>založení tiketu</w:t>
      </w:r>
      <w:r w:rsidR="2B087D72" w:rsidRPr="00C22214">
        <w:t xml:space="preserve"> v informa</w:t>
      </w:r>
      <w:r w:rsidR="56A40177" w:rsidRPr="00C22214">
        <w:t>čním systému</w:t>
      </w:r>
      <w:r w:rsidRPr="00C22214">
        <w:t xml:space="preserve"> Dodavatele </w:t>
      </w:r>
      <w:r w:rsidR="38C51CEC" w:rsidRPr="00C22214">
        <w:t>dle 4.1</w:t>
      </w:r>
      <w:r w:rsidRPr="00C22214">
        <w:t xml:space="preserve"> do prokazatelně uskutečněné reakce ze strany Dodavatele. Za reakci se považuje kontaktování Objednatele pracovníkem Dodavatele, v návaznosti na oznámený incident či požadavek pro započetí disku</w:t>
      </w:r>
      <w:r w:rsidR="00963DB8">
        <w:t>s</w:t>
      </w:r>
      <w:r w:rsidRPr="00C22214">
        <w:t xml:space="preserve">e o jeho řešení. </w:t>
      </w:r>
    </w:p>
    <w:p w14:paraId="262B6B92" w14:textId="61D941E6" w:rsidR="245B2A77" w:rsidRPr="003A05C0" w:rsidRDefault="311DB4E1" w:rsidP="00B175DF">
      <w:pPr>
        <w:pStyle w:val="Bullet"/>
        <w:rPr>
          <w:lang w:val="cs"/>
        </w:rPr>
      </w:pPr>
      <w:r w:rsidRPr="00C22214">
        <w:t xml:space="preserve">Stáří tiketu </w:t>
      </w:r>
      <w:r w:rsidR="245B2A77" w:rsidRPr="00C22214">
        <w:t>se měří od založení tiketu v informačním systému Dodavatele dle 4.1</w:t>
      </w:r>
      <w:r w:rsidR="2D671993" w:rsidRPr="00C22214">
        <w:t xml:space="preserve"> do </w:t>
      </w:r>
      <w:r w:rsidR="5A8156DF" w:rsidRPr="00C22214">
        <w:t xml:space="preserve">uzavření tiketu </w:t>
      </w:r>
      <w:r w:rsidR="64784EC1" w:rsidRPr="00C22214">
        <w:t>fo</w:t>
      </w:r>
      <w:r w:rsidR="73511C8C" w:rsidRPr="00C22214">
        <w:t>rmou</w:t>
      </w:r>
      <w:r w:rsidR="73511C8C" w:rsidRPr="003A05C0">
        <w:rPr>
          <w:rFonts w:ascii="Calibri" w:eastAsia="Calibri" w:hAnsi="Calibri" w:cs="Calibri"/>
          <w:lang w:val="cs"/>
        </w:rPr>
        <w:t xml:space="preserve"> zapsání řešení d</w:t>
      </w:r>
      <w:r w:rsidR="01FE0653" w:rsidRPr="003A05C0">
        <w:rPr>
          <w:rFonts w:ascii="Calibri" w:eastAsia="Calibri" w:hAnsi="Calibri" w:cs="Calibri"/>
          <w:lang w:val="cs"/>
        </w:rPr>
        <w:t>o informačního systému</w:t>
      </w:r>
      <w:r w:rsidR="64784EC1" w:rsidRPr="003A05C0">
        <w:rPr>
          <w:rFonts w:ascii="Calibri" w:eastAsia="Calibri" w:hAnsi="Calibri" w:cs="Calibri"/>
          <w:lang w:val="cs"/>
        </w:rPr>
        <w:t xml:space="preserve"> </w:t>
      </w:r>
      <w:r w:rsidR="7874B5B5" w:rsidRPr="003A05C0">
        <w:rPr>
          <w:rFonts w:ascii="Calibri" w:eastAsia="Calibri" w:hAnsi="Calibri" w:cs="Calibri"/>
          <w:lang w:val="cs"/>
        </w:rPr>
        <w:t>po dohodě</w:t>
      </w:r>
      <w:r w:rsidR="092AA415" w:rsidRPr="003A05C0">
        <w:rPr>
          <w:rFonts w:ascii="Calibri" w:eastAsia="Calibri" w:hAnsi="Calibri" w:cs="Calibri"/>
          <w:lang w:val="cs"/>
        </w:rPr>
        <w:t xml:space="preserve"> se zástupcem Objednat</w:t>
      </w:r>
      <w:r w:rsidR="44AED7AD" w:rsidRPr="003A05C0">
        <w:rPr>
          <w:rFonts w:ascii="Calibri" w:eastAsia="Calibri" w:hAnsi="Calibri" w:cs="Calibri"/>
          <w:lang w:val="cs"/>
        </w:rPr>
        <w:t>ele či dle 4.11</w:t>
      </w:r>
    </w:p>
    <w:p w14:paraId="22C973E7" w14:textId="41DE4087" w:rsidR="00C35F5E" w:rsidRPr="003A05C0" w:rsidRDefault="00C35F5E" w:rsidP="00B175DF">
      <w:pPr>
        <w:pStyle w:val="Heading2"/>
      </w:pPr>
      <w:r w:rsidRPr="003A05C0">
        <w:lastRenderedPageBreak/>
        <w:t>Pro incidenty</w:t>
      </w:r>
      <w:r w:rsidR="00064194" w:rsidRPr="003A05C0">
        <w:t xml:space="preserve"> nebo požadavky</w:t>
      </w:r>
      <w:r w:rsidRPr="003A05C0">
        <w:t xml:space="preserve">, u kterých </w:t>
      </w:r>
      <w:r w:rsidR="00D821B1" w:rsidRPr="003A05C0">
        <w:t>D</w:t>
      </w:r>
      <w:r w:rsidRPr="003A05C0">
        <w:t xml:space="preserve">odavatel zjistí, že vyžadují součinnost </w:t>
      </w:r>
      <w:r w:rsidR="00CA5E70" w:rsidRPr="003A05C0">
        <w:t xml:space="preserve">a/nebo dodatečné informace ze strany </w:t>
      </w:r>
      <w:r w:rsidR="00161DAC" w:rsidRPr="003A05C0">
        <w:t>O</w:t>
      </w:r>
      <w:r w:rsidRPr="003A05C0">
        <w:t>bjednatele</w:t>
      </w:r>
      <w:r w:rsidR="00DE3B59" w:rsidRPr="003A05C0">
        <w:t>, klienta Objednatele</w:t>
      </w:r>
      <w:r w:rsidRPr="003A05C0">
        <w:t xml:space="preserve"> či třetí strany </w:t>
      </w:r>
      <w:r w:rsidR="00D26214" w:rsidRPr="003A05C0">
        <w:t>při</w:t>
      </w:r>
      <w:r w:rsidRPr="003A05C0">
        <w:t xml:space="preserve"> pokusech o obnovení </w:t>
      </w:r>
      <w:r w:rsidR="00D26214" w:rsidRPr="003A05C0">
        <w:t xml:space="preserve">služeb </w:t>
      </w:r>
      <w:r w:rsidRPr="003A05C0">
        <w:t>či vyřešení incidentu</w:t>
      </w:r>
      <w:r w:rsidR="00960CB9" w:rsidRPr="003A05C0">
        <w:t xml:space="preserve"> a/nebo požadavku</w:t>
      </w:r>
      <w:r w:rsidRPr="003A05C0">
        <w:t xml:space="preserve">, </w:t>
      </w:r>
      <w:r w:rsidR="00CE4A4F" w:rsidRPr="003A05C0">
        <w:t>D</w:t>
      </w:r>
      <w:r w:rsidRPr="003A05C0">
        <w:t xml:space="preserve">odavatel kontaktuje </w:t>
      </w:r>
      <w:r w:rsidR="00DE3B59" w:rsidRPr="003A05C0">
        <w:t>O</w:t>
      </w:r>
      <w:r w:rsidRPr="003A05C0">
        <w:t>bjednatele</w:t>
      </w:r>
      <w:r w:rsidR="00DE3B59" w:rsidRPr="003A05C0">
        <w:t>, klienta Objednatele</w:t>
      </w:r>
      <w:r w:rsidRPr="003A05C0">
        <w:t xml:space="preserve"> či třetí stranu s požadavkem na součinnost</w:t>
      </w:r>
      <w:r w:rsidR="00C00C34" w:rsidRPr="003A05C0">
        <w:t xml:space="preserve">. </w:t>
      </w:r>
      <w:r w:rsidR="00D67FE7" w:rsidRPr="003A05C0">
        <w:t>V případě řešení incidentu</w:t>
      </w:r>
      <w:r w:rsidR="00606FCF" w:rsidRPr="003A05C0">
        <w:t xml:space="preserve"> </w:t>
      </w:r>
      <w:r w:rsidR="008355E1" w:rsidRPr="003A05C0">
        <w:t xml:space="preserve">nebo požadavku </w:t>
      </w:r>
      <w:r w:rsidR="00606FCF" w:rsidRPr="003A05C0">
        <w:t xml:space="preserve">Priority 1 bude </w:t>
      </w:r>
      <w:r w:rsidR="00CE4A4F" w:rsidRPr="003A05C0">
        <w:t xml:space="preserve">Dodavatel kontaktovat </w:t>
      </w:r>
      <w:r w:rsidR="00E34B70" w:rsidRPr="003A05C0">
        <w:t>Objednatele, klienta Objednatele či třetí stranu kromě elektronické formy také telefonicky.</w:t>
      </w:r>
      <w:r w:rsidRPr="003A05C0">
        <w:t xml:space="preserve"> Od momentu prokazatelného pokusu o kontakt po dobu, po kterou </w:t>
      </w:r>
      <w:r w:rsidR="00B43E10" w:rsidRPr="003A05C0">
        <w:t>D</w:t>
      </w:r>
      <w:r w:rsidRPr="003A05C0">
        <w:t xml:space="preserve">odavatel bude čekat na zpětnou reakci, či po dobu potřebnou pro vykonání činností na straně </w:t>
      </w:r>
      <w:r w:rsidR="00B43E10" w:rsidRPr="003A05C0">
        <w:t>O</w:t>
      </w:r>
      <w:r w:rsidRPr="003A05C0">
        <w:t xml:space="preserve">bjednatele či třetí strany, se na straně </w:t>
      </w:r>
      <w:r w:rsidR="00B43E10" w:rsidRPr="003A05C0">
        <w:t>D</w:t>
      </w:r>
      <w:r w:rsidRPr="003A05C0">
        <w:t xml:space="preserve">odavatele pozastavuje měření </w:t>
      </w:r>
      <w:r w:rsidRPr="00870429">
        <w:t>doby obnovení služby</w:t>
      </w:r>
      <w:r w:rsidR="00360CFE" w:rsidRPr="00870429">
        <w:t xml:space="preserve"> a reakční doby dle čl.</w:t>
      </w:r>
      <w:r w:rsidR="00C95AF4" w:rsidRPr="00870429">
        <w:t xml:space="preserve"> </w:t>
      </w:r>
      <w:r w:rsidR="00360CFE" w:rsidRPr="00870429">
        <w:t xml:space="preserve">4.8 této </w:t>
      </w:r>
      <w:r w:rsidR="00575A6A" w:rsidRPr="00870429">
        <w:t>Smlouvy</w:t>
      </w:r>
      <w:r w:rsidRPr="00870429">
        <w:t xml:space="preserve">, do momentu, kdy je </w:t>
      </w:r>
      <w:r w:rsidR="00B43E10" w:rsidRPr="00870429">
        <w:t>D</w:t>
      </w:r>
      <w:r w:rsidRPr="00870429">
        <w:t xml:space="preserve">odavatel </w:t>
      </w:r>
      <w:r w:rsidR="00B43E10" w:rsidRPr="00870429">
        <w:t>O</w:t>
      </w:r>
      <w:r w:rsidRPr="00870429">
        <w:t xml:space="preserve">bjednatelem požádán </w:t>
      </w:r>
      <w:r w:rsidR="00B43E10" w:rsidRPr="00870429">
        <w:t>o pokračování v řešení incidentu</w:t>
      </w:r>
      <w:r w:rsidR="00064194" w:rsidRPr="00870429">
        <w:t xml:space="preserve"> nebo požadavku</w:t>
      </w:r>
      <w:r w:rsidR="00B43E10" w:rsidRPr="00870429">
        <w:t>.</w:t>
      </w:r>
      <w:r w:rsidR="00064194" w:rsidRPr="00870429">
        <w:t xml:space="preserve"> </w:t>
      </w:r>
      <w:r w:rsidRPr="00870429">
        <w:t xml:space="preserve"> O pozastavení měření doby obnovení služby</w:t>
      </w:r>
      <w:r w:rsidRPr="003A05C0">
        <w:t xml:space="preserve"> </w:t>
      </w:r>
      <w:r w:rsidR="004974DB" w:rsidRPr="003A05C0">
        <w:t xml:space="preserve">a </w:t>
      </w:r>
      <w:r w:rsidR="008519C5" w:rsidRPr="003A05C0">
        <w:t xml:space="preserve">reakční doby </w:t>
      </w:r>
      <w:r w:rsidRPr="003A05C0">
        <w:t xml:space="preserve">v důsledku nečinnosti, resp. neposkytnutí zpětné reakce od třetí strany je </w:t>
      </w:r>
      <w:r w:rsidR="00064194" w:rsidRPr="003A05C0">
        <w:t>D</w:t>
      </w:r>
      <w:r w:rsidRPr="003A05C0">
        <w:t>odavatel povinen e</w:t>
      </w:r>
      <w:r w:rsidR="00B74D8C">
        <w:t>l</w:t>
      </w:r>
      <w:r w:rsidRPr="003A05C0">
        <w:t xml:space="preserve">ektronicky informovat oprávněného zástupce </w:t>
      </w:r>
      <w:r w:rsidR="00064194" w:rsidRPr="003A05C0">
        <w:t>O</w:t>
      </w:r>
      <w:r w:rsidRPr="003A05C0">
        <w:t>bjednatele</w:t>
      </w:r>
      <w:r w:rsidR="00064194" w:rsidRPr="003A05C0">
        <w:t xml:space="preserve"> nebo klienta Objednatele</w:t>
      </w:r>
      <w:r w:rsidR="00087B09" w:rsidRPr="003A05C0">
        <w:t xml:space="preserve"> dle čl. 4.2 této Smlouvy</w:t>
      </w:r>
      <w:r w:rsidRPr="003A05C0">
        <w:t>.</w:t>
      </w:r>
      <w:r w:rsidR="00E636C7" w:rsidRPr="003A05C0">
        <w:t xml:space="preserve"> V</w:t>
      </w:r>
      <w:r w:rsidR="00FE2EC2" w:rsidRPr="003A05C0">
        <w:t xml:space="preserve"> případě </w:t>
      </w:r>
      <w:r w:rsidR="008355E1" w:rsidRPr="003A05C0">
        <w:t xml:space="preserve">řešení incidentu nebo požadavku Priority 1 </w:t>
      </w:r>
      <w:r w:rsidR="00EB36D2" w:rsidRPr="003A05C0">
        <w:t>budou zpětné reakce realizovány kromě elektronické formy také telefonicky.</w:t>
      </w:r>
    </w:p>
    <w:p w14:paraId="65894339" w14:textId="5D6FF9DD" w:rsidR="00FD5EE5" w:rsidRDefault="00C35F5E" w:rsidP="00B175DF">
      <w:pPr>
        <w:pStyle w:val="Heading2"/>
      </w:pPr>
      <w:r w:rsidRPr="00AC4BF2">
        <w:t xml:space="preserve">Pokud </w:t>
      </w:r>
      <w:r w:rsidR="001269FB" w:rsidRPr="00AC4BF2">
        <w:t>O</w:t>
      </w:r>
      <w:r w:rsidRPr="00AC4BF2">
        <w:t>bjednatel</w:t>
      </w:r>
      <w:r w:rsidR="00DB3C4C" w:rsidRPr="00AC4BF2">
        <w:t>, klient Objednatele</w:t>
      </w:r>
      <w:r w:rsidRPr="00AC4BF2">
        <w:t xml:space="preserve"> či třetí strana nebudou reagovat na výzvy k součinnosti, či na základě výzvy </w:t>
      </w:r>
      <w:r w:rsidRPr="00B175DF">
        <w:t>neposkytn</w:t>
      </w:r>
      <w:r w:rsidR="007D2D3E" w:rsidRPr="00B175DF">
        <w:t>ou</w:t>
      </w:r>
      <w:r w:rsidRPr="00AC4BF2">
        <w:t xml:space="preserve"> informace o vývoji činností</w:t>
      </w:r>
      <w:r w:rsidR="00D073BF" w:rsidRPr="00AC4BF2">
        <w:t>, je D</w:t>
      </w:r>
      <w:r w:rsidRPr="00AC4BF2">
        <w:t xml:space="preserve">odavatel je oprávněn snížit prioritu incidentu </w:t>
      </w:r>
      <w:r w:rsidR="00366815" w:rsidRPr="00AC4BF2">
        <w:t xml:space="preserve">nebo požadavku </w:t>
      </w:r>
      <w:r w:rsidRPr="00AC4BF2">
        <w:t>a po opakovaných výzvách incident uzavřít, podle následujících</w:t>
      </w:r>
      <w:r w:rsidR="00E734F3">
        <w:t> </w:t>
      </w:r>
      <w:r w:rsidRPr="00AC4BF2">
        <w:t>kritérií:</w:t>
      </w:r>
    </w:p>
    <w:tbl>
      <w:tblPr>
        <w:tblStyle w:val="TableGrid"/>
        <w:tblW w:w="8607" w:type="dxa"/>
        <w:tblInd w:w="595" w:type="dxa"/>
        <w:tblLook w:val="04A0" w:firstRow="1" w:lastRow="0" w:firstColumn="1" w:lastColumn="0" w:noHBand="0" w:noVBand="1"/>
      </w:tblPr>
      <w:tblGrid>
        <w:gridCol w:w="1810"/>
        <w:gridCol w:w="2265"/>
        <w:gridCol w:w="2266"/>
        <w:gridCol w:w="2266"/>
      </w:tblGrid>
      <w:tr w:rsidR="00FD5EE5" w:rsidRPr="00FD5EE5" w14:paraId="56063A2F" w14:textId="77777777" w:rsidTr="00A6515A">
        <w:tc>
          <w:tcPr>
            <w:tcW w:w="1810" w:type="dxa"/>
          </w:tcPr>
          <w:p w14:paraId="1419DBA3" w14:textId="354FBB3C" w:rsidR="00FD5EE5" w:rsidRPr="00FD5EE5" w:rsidRDefault="00FD5EE5" w:rsidP="00FD5EE5">
            <w:pPr>
              <w:rPr>
                <w:b/>
                <w:bCs/>
              </w:rPr>
            </w:pPr>
            <w:r w:rsidRPr="00FD5EE5">
              <w:rPr>
                <w:b/>
                <w:bCs/>
              </w:rPr>
              <w:t>Priorita případu</w:t>
            </w:r>
          </w:p>
        </w:tc>
        <w:tc>
          <w:tcPr>
            <w:tcW w:w="2265" w:type="dxa"/>
          </w:tcPr>
          <w:p w14:paraId="3F0BB89C" w14:textId="1370E278" w:rsidR="00FD5EE5" w:rsidRPr="00FD5EE5" w:rsidRDefault="00FD5EE5" w:rsidP="00FD5EE5">
            <w:pPr>
              <w:rPr>
                <w:b/>
                <w:bCs/>
              </w:rPr>
            </w:pPr>
            <w:r w:rsidRPr="00FD5EE5">
              <w:rPr>
                <w:b/>
                <w:bCs/>
              </w:rPr>
              <w:t>Výzva v případu celkem</w:t>
            </w:r>
          </w:p>
        </w:tc>
        <w:tc>
          <w:tcPr>
            <w:tcW w:w="2266" w:type="dxa"/>
          </w:tcPr>
          <w:p w14:paraId="3FB5FB95" w14:textId="53EAFD91" w:rsidR="00FD5EE5" w:rsidRPr="00FD5EE5" w:rsidRDefault="00FD5EE5" w:rsidP="00FD5EE5">
            <w:pPr>
              <w:rPr>
                <w:b/>
                <w:bCs/>
              </w:rPr>
            </w:pPr>
            <w:r w:rsidRPr="00FD5EE5">
              <w:rPr>
                <w:b/>
                <w:bCs/>
              </w:rPr>
              <w:t>Uběhlá doba bez odezvy od poslední výzvy</w:t>
            </w:r>
          </w:p>
        </w:tc>
        <w:tc>
          <w:tcPr>
            <w:tcW w:w="2266" w:type="dxa"/>
          </w:tcPr>
          <w:p w14:paraId="438164D6" w14:textId="0D8864D2" w:rsidR="00FD5EE5" w:rsidRPr="00FD5EE5" w:rsidRDefault="00FD5EE5" w:rsidP="00FD5EE5">
            <w:pPr>
              <w:rPr>
                <w:b/>
                <w:bCs/>
              </w:rPr>
            </w:pPr>
            <w:r w:rsidRPr="00FD5EE5">
              <w:rPr>
                <w:b/>
                <w:bCs/>
              </w:rPr>
              <w:t>Akce</w:t>
            </w:r>
          </w:p>
        </w:tc>
      </w:tr>
      <w:tr w:rsidR="00FD5EE5" w14:paraId="47596CAF" w14:textId="77777777" w:rsidTr="00A6515A">
        <w:tc>
          <w:tcPr>
            <w:tcW w:w="1810" w:type="dxa"/>
          </w:tcPr>
          <w:p w14:paraId="47F3121D" w14:textId="2DA94570" w:rsidR="00FD5EE5" w:rsidRDefault="00FD5EE5" w:rsidP="00FD5EE5">
            <w:r>
              <w:t>Priorita 1 (A)</w:t>
            </w:r>
          </w:p>
        </w:tc>
        <w:tc>
          <w:tcPr>
            <w:tcW w:w="2265" w:type="dxa"/>
          </w:tcPr>
          <w:p w14:paraId="530AB1BC" w14:textId="67B80842" w:rsidR="00FD5EE5" w:rsidRDefault="00FD5EE5" w:rsidP="00FD5EE5">
            <w:r>
              <w:t>1. výzva</w:t>
            </w:r>
          </w:p>
        </w:tc>
        <w:tc>
          <w:tcPr>
            <w:tcW w:w="2266" w:type="dxa"/>
          </w:tcPr>
          <w:p w14:paraId="5C5152E9" w14:textId="5447242E" w:rsidR="00FD5EE5" w:rsidRDefault="00FD5EE5" w:rsidP="00FD5EE5">
            <w:r>
              <w:t>4 pracovní hodiny</w:t>
            </w:r>
          </w:p>
        </w:tc>
        <w:tc>
          <w:tcPr>
            <w:tcW w:w="2266" w:type="dxa"/>
          </w:tcPr>
          <w:p w14:paraId="36E697C7" w14:textId="40F6327A" w:rsidR="00FD5EE5" w:rsidRDefault="00FD5EE5" w:rsidP="00FD5EE5">
            <w:r>
              <w:t>Změna priority na prioritu 2/2. výzva</w:t>
            </w:r>
          </w:p>
        </w:tc>
      </w:tr>
      <w:tr w:rsidR="00A6515A" w14:paraId="5094C582" w14:textId="77777777" w:rsidTr="00A6515A">
        <w:tc>
          <w:tcPr>
            <w:tcW w:w="1810" w:type="dxa"/>
            <w:vMerge w:val="restart"/>
          </w:tcPr>
          <w:p w14:paraId="4CAB42AD" w14:textId="26F96530" w:rsidR="00A6515A" w:rsidRDefault="00A6515A" w:rsidP="00FD5EE5">
            <w:r>
              <w:t>Priorita 2 (B)</w:t>
            </w:r>
          </w:p>
        </w:tc>
        <w:tc>
          <w:tcPr>
            <w:tcW w:w="2265" w:type="dxa"/>
          </w:tcPr>
          <w:p w14:paraId="6129BD2A" w14:textId="1808AC89" w:rsidR="00A6515A" w:rsidRDefault="00A6515A" w:rsidP="00FD5EE5">
            <w:r>
              <w:t>1. výzva</w:t>
            </w:r>
          </w:p>
        </w:tc>
        <w:tc>
          <w:tcPr>
            <w:tcW w:w="2266" w:type="dxa"/>
          </w:tcPr>
          <w:p w14:paraId="194AD7B1" w14:textId="5CE53884" w:rsidR="00A6515A" w:rsidRDefault="00A6515A" w:rsidP="00FD5EE5">
            <w:r>
              <w:t>8 pracovních hodin</w:t>
            </w:r>
          </w:p>
        </w:tc>
        <w:tc>
          <w:tcPr>
            <w:tcW w:w="2266" w:type="dxa"/>
          </w:tcPr>
          <w:p w14:paraId="67415633" w14:textId="1DFBFCFF" w:rsidR="00A6515A" w:rsidRDefault="00A6515A" w:rsidP="00FD5EE5">
            <w:r>
              <w:t>2. výzva</w:t>
            </w:r>
          </w:p>
        </w:tc>
      </w:tr>
      <w:tr w:rsidR="00A6515A" w14:paraId="7F867D94" w14:textId="77777777" w:rsidTr="00A6515A">
        <w:tc>
          <w:tcPr>
            <w:tcW w:w="1810" w:type="dxa"/>
            <w:vMerge/>
          </w:tcPr>
          <w:p w14:paraId="34D7D137" w14:textId="77777777" w:rsidR="00A6515A" w:rsidRDefault="00A6515A" w:rsidP="00FD5EE5"/>
        </w:tc>
        <w:tc>
          <w:tcPr>
            <w:tcW w:w="2265" w:type="dxa"/>
          </w:tcPr>
          <w:p w14:paraId="5681F6BB" w14:textId="54B60436" w:rsidR="00A6515A" w:rsidRDefault="00A6515A" w:rsidP="00FD5EE5">
            <w:r>
              <w:t>2. výzva</w:t>
            </w:r>
          </w:p>
        </w:tc>
        <w:tc>
          <w:tcPr>
            <w:tcW w:w="2266" w:type="dxa"/>
          </w:tcPr>
          <w:p w14:paraId="52E35646" w14:textId="2479D7E7" w:rsidR="00A6515A" w:rsidRDefault="00A6515A" w:rsidP="00FD5EE5">
            <w:r>
              <w:t>2 pracovní dny</w:t>
            </w:r>
          </w:p>
        </w:tc>
        <w:tc>
          <w:tcPr>
            <w:tcW w:w="2266" w:type="dxa"/>
          </w:tcPr>
          <w:p w14:paraId="76719C4F" w14:textId="6EF4BCA4" w:rsidR="00A6515A" w:rsidRDefault="00A6515A" w:rsidP="00FD5EE5">
            <w:r>
              <w:t>Změna priority na Prioritu 3/poslední výzva</w:t>
            </w:r>
          </w:p>
        </w:tc>
      </w:tr>
      <w:tr w:rsidR="00A6515A" w14:paraId="230FE254" w14:textId="77777777" w:rsidTr="00A6515A">
        <w:tc>
          <w:tcPr>
            <w:tcW w:w="1810" w:type="dxa"/>
            <w:vMerge w:val="restart"/>
          </w:tcPr>
          <w:p w14:paraId="538B33AF" w14:textId="124BF1CB" w:rsidR="00A6515A" w:rsidRDefault="00A6515A" w:rsidP="00FD5EE5">
            <w:r>
              <w:t>Priorita 3 (C)</w:t>
            </w:r>
          </w:p>
        </w:tc>
        <w:tc>
          <w:tcPr>
            <w:tcW w:w="2265" w:type="dxa"/>
          </w:tcPr>
          <w:p w14:paraId="1E4AA14F" w14:textId="1EE29D1F" w:rsidR="00A6515A" w:rsidRDefault="00A6515A" w:rsidP="00FD5EE5">
            <w:r>
              <w:t>1. výzva</w:t>
            </w:r>
          </w:p>
        </w:tc>
        <w:tc>
          <w:tcPr>
            <w:tcW w:w="2266" w:type="dxa"/>
          </w:tcPr>
          <w:p w14:paraId="301B1A48" w14:textId="5B306A0B" w:rsidR="00A6515A" w:rsidRDefault="00A6515A" w:rsidP="00FD5EE5">
            <w:r>
              <w:t>5 pracovních dnů</w:t>
            </w:r>
          </w:p>
        </w:tc>
        <w:tc>
          <w:tcPr>
            <w:tcW w:w="2266" w:type="dxa"/>
          </w:tcPr>
          <w:p w14:paraId="1ACC1A0B" w14:textId="20450398" w:rsidR="00A6515A" w:rsidRDefault="00A6515A" w:rsidP="00FD5EE5">
            <w:r>
              <w:t>Poslední výzva</w:t>
            </w:r>
          </w:p>
        </w:tc>
      </w:tr>
      <w:tr w:rsidR="00A6515A" w14:paraId="1BBF5D10" w14:textId="77777777" w:rsidTr="00A6515A">
        <w:tc>
          <w:tcPr>
            <w:tcW w:w="1810" w:type="dxa"/>
            <w:vMerge/>
          </w:tcPr>
          <w:p w14:paraId="580BC6D6" w14:textId="77777777" w:rsidR="00A6515A" w:rsidRDefault="00A6515A" w:rsidP="00FD5EE5"/>
        </w:tc>
        <w:tc>
          <w:tcPr>
            <w:tcW w:w="2265" w:type="dxa"/>
          </w:tcPr>
          <w:p w14:paraId="56D7E305" w14:textId="082D8E06" w:rsidR="00A6515A" w:rsidRDefault="00A6515A" w:rsidP="00FD5EE5">
            <w:r>
              <w:t>Poslední výzva</w:t>
            </w:r>
          </w:p>
        </w:tc>
        <w:tc>
          <w:tcPr>
            <w:tcW w:w="2266" w:type="dxa"/>
          </w:tcPr>
          <w:p w14:paraId="332D2A82" w14:textId="5726295B" w:rsidR="00A6515A" w:rsidRDefault="00A6515A" w:rsidP="00FD5EE5">
            <w:r>
              <w:t>5 pracovních dnů</w:t>
            </w:r>
          </w:p>
        </w:tc>
        <w:tc>
          <w:tcPr>
            <w:tcW w:w="2266" w:type="dxa"/>
          </w:tcPr>
          <w:p w14:paraId="66C48215" w14:textId="17A76184" w:rsidR="00A6515A" w:rsidRDefault="00A6515A" w:rsidP="00FD5EE5">
            <w:r>
              <w:t>Zpráva o uzavření případu, do 7 kalendářních dnů je možné zareagovat a pokračovat</w:t>
            </w:r>
          </w:p>
        </w:tc>
      </w:tr>
    </w:tbl>
    <w:p w14:paraId="2BD1713F" w14:textId="77777777" w:rsidR="00FD5EE5" w:rsidRDefault="00FD5EE5" w:rsidP="00FD5EE5"/>
    <w:p w14:paraId="28F5FAAF" w14:textId="5F30E501" w:rsidR="00C71F71" w:rsidRDefault="00C71F71" w:rsidP="00B175DF">
      <w:pPr>
        <w:pStyle w:val="Heading2"/>
      </w:pPr>
      <w:r w:rsidRPr="00AC4BF2">
        <w:t>Při výchozí prioritě incidentu dle tabulky, se postupuje dle řádku 1. výzva. Pokud byla</w:t>
      </w:r>
      <w:r w:rsidR="00AF7C9D" w:rsidRPr="00AC4BF2">
        <w:t xml:space="preserve"> </w:t>
      </w:r>
      <w:r w:rsidRPr="00AC4BF2">
        <w:t xml:space="preserve">výchozí priorita </w:t>
      </w:r>
      <w:r w:rsidR="00AF7C9D" w:rsidRPr="00AC4BF2">
        <w:t>incidentu původně</w:t>
      </w:r>
      <w:r w:rsidRPr="00AC4BF2">
        <w:t xml:space="preserve"> vyšší, postupuje se dle </w:t>
      </w:r>
      <w:r w:rsidR="00AF7C9D" w:rsidRPr="00AC4BF2">
        <w:t>druhého</w:t>
      </w:r>
      <w:r w:rsidRPr="00AC4BF2">
        <w:t xml:space="preserve"> řádku aktuální priority incidentu. Sloupec akce udává řádek tabulky, na který se po uběhlé době dle sloupce “Uběhlá doba bez odezvy od poslední výzvy” přesouvá. Objednatel může, po prokazatelném navázání komunikace mezi zúčastněnými stranami, prioritu incidentu nebo požadavku opět zvýšit.</w:t>
      </w:r>
    </w:p>
    <w:p w14:paraId="3B88B3A1" w14:textId="2F0CCF91" w:rsidR="001269FB" w:rsidRPr="000D2847" w:rsidRDefault="001269FB" w:rsidP="00B175DF">
      <w:pPr>
        <w:pStyle w:val="Heading2"/>
      </w:pPr>
      <w:r>
        <w:lastRenderedPageBreak/>
        <w:t xml:space="preserve">Pro umožnění co nejrychlejší doby obnovení pro systémy a služby </w:t>
      </w:r>
      <w:r w:rsidR="004C602A" w:rsidRPr="00C95AF4">
        <w:t>definované v čl. 3.6 této</w:t>
      </w:r>
      <w:r w:rsidR="004C602A">
        <w:t xml:space="preserve"> Smlouvy</w:t>
      </w:r>
      <w:r w:rsidRPr="004C602A">
        <w:t>,</w:t>
      </w:r>
      <w:r>
        <w:t xml:space="preserve"> zajistí Objednatel</w:t>
      </w:r>
      <w:r w:rsidR="00562795">
        <w:t>, a/nebo klient Objednatele</w:t>
      </w:r>
      <w:r>
        <w:t xml:space="preserve"> </w:t>
      </w:r>
      <w:r w:rsidR="00562795">
        <w:t>a/nebo</w:t>
      </w:r>
      <w:r>
        <w:t xml:space="preserve"> třetí strany obnovitelné zálohy nebo </w:t>
      </w:r>
      <w:proofErr w:type="spellStart"/>
      <w:r>
        <w:t>disaster</w:t>
      </w:r>
      <w:proofErr w:type="spellEnd"/>
      <w:r>
        <w:t xml:space="preserve"> </w:t>
      </w:r>
      <w:proofErr w:type="spellStart"/>
      <w:r>
        <w:t>recovery</w:t>
      </w:r>
      <w:proofErr w:type="spellEnd"/>
      <w:r>
        <w:t xml:space="preserve"> </w:t>
      </w:r>
      <w:proofErr w:type="spellStart"/>
      <w:r>
        <w:t>solution</w:t>
      </w:r>
      <w:proofErr w:type="spellEnd"/>
      <w:r>
        <w:t xml:space="preserve">, a ty dají k dispozici Dodavateli. Procesy obnovy ze záloh či aktivace </w:t>
      </w:r>
      <w:proofErr w:type="spellStart"/>
      <w:r>
        <w:t>disaster</w:t>
      </w:r>
      <w:proofErr w:type="spellEnd"/>
      <w:r>
        <w:t xml:space="preserve"> </w:t>
      </w:r>
      <w:proofErr w:type="spellStart"/>
      <w:r>
        <w:t>recovery</w:t>
      </w:r>
      <w:proofErr w:type="spellEnd"/>
      <w:r>
        <w:t xml:space="preserve"> </w:t>
      </w:r>
      <w:proofErr w:type="spellStart"/>
      <w:r>
        <w:t>solution</w:t>
      </w:r>
      <w:proofErr w:type="spellEnd"/>
      <w:r>
        <w:t xml:space="preserve">, musí být popsány v dokumentaci o provedení obnovy ze zálohy, resp. v </w:t>
      </w:r>
      <w:proofErr w:type="spellStart"/>
      <w:r>
        <w:t>Disaster</w:t>
      </w:r>
      <w:proofErr w:type="spellEnd"/>
      <w:r>
        <w:t xml:space="preserve"> </w:t>
      </w:r>
      <w:proofErr w:type="spellStart"/>
      <w:r>
        <w:t>Recovery</w:t>
      </w:r>
      <w:proofErr w:type="spellEnd"/>
      <w:r>
        <w:t xml:space="preserve"> </w:t>
      </w:r>
      <w:proofErr w:type="spellStart"/>
      <w:r>
        <w:t>Plan</w:t>
      </w:r>
      <w:proofErr w:type="spellEnd"/>
      <w:r>
        <w:t xml:space="preserve">. Dodavatel </w:t>
      </w:r>
      <w:r w:rsidR="00975638">
        <w:t>bude</w:t>
      </w:r>
      <w:r>
        <w:t xml:space="preserve"> mít přístup k aktuálním verzím těchto dokumentů. Pokud postup dle dokumentu nevede k obnovení služby</w:t>
      </w:r>
      <w:r w:rsidR="00562795">
        <w:t xml:space="preserve">, nebo </w:t>
      </w:r>
      <w:r>
        <w:t>není možn</w:t>
      </w:r>
      <w:r w:rsidR="00A27D30">
        <w:t>é</w:t>
      </w:r>
      <w:r>
        <w:t xml:space="preserve"> jej dodržet kvůli nepřipravenosti dílčích částí či systémů ze strany </w:t>
      </w:r>
      <w:r w:rsidR="00975638">
        <w:t>O</w:t>
      </w:r>
      <w:r>
        <w:t>bjednatele</w:t>
      </w:r>
      <w:r w:rsidR="00A27D30">
        <w:t>, nebo klienta</w:t>
      </w:r>
      <w:r>
        <w:t xml:space="preserve"> </w:t>
      </w:r>
      <w:r w:rsidR="00A27D30">
        <w:t>Objednatele a/</w:t>
      </w:r>
      <w:r>
        <w:t xml:space="preserve">nebo třetí strany, </w:t>
      </w:r>
      <w:r w:rsidR="00975638">
        <w:t>D</w:t>
      </w:r>
      <w:r>
        <w:t xml:space="preserve">odavatel nenese odpovědnost </w:t>
      </w:r>
      <w:r w:rsidRPr="000D2847">
        <w:t xml:space="preserve">za nedodržení lhůty k obnovení služby. Pokud je v rámci procesu obnovení či k aktivaci </w:t>
      </w:r>
      <w:proofErr w:type="spellStart"/>
      <w:r w:rsidRPr="000D2847">
        <w:t>Disaster</w:t>
      </w:r>
      <w:proofErr w:type="spellEnd"/>
      <w:r w:rsidRPr="000D2847">
        <w:t xml:space="preserve"> </w:t>
      </w:r>
      <w:proofErr w:type="spellStart"/>
      <w:r w:rsidRPr="000D2847">
        <w:t>Recovery</w:t>
      </w:r>
      <w:proofErr w:type="spellEnd"/>
      <w:r w:rsidRPr="000D2847">
        <w:t xml:space="preserve"> </w:t>
      </w:r>
      <w:proofErr w:type="spellStart"/>
      <w:r w:rsidRPr="000D2847">
        <w:t>Plan</w:t>
      </w:r>
      <w:proofErr w:type="spellEnd"/>
      <w:r w:rsidRPr="000D2847">
        <w:t xml:space="preserve"> požadovaný souhlas oprávněné osoby </w:t>
      </w:r>
      <w:r w:rsidR="00975638" w:rsidRPr="000D2847">
        <w:t>O</w:t>
      </w:r>
      <w:r w:rsidRPr="000D2847">
        <w:t>bjednatele</w:t>
      </w:r>
      <w:r w:rsidR="00F6624F" w:rsidRPr="000D2847">
        <w:t>, klienta Objednatele a/nebo</w:t>
      </w:r>
      <w:r w:rsidRPr="000D2847">
        <w:t xml:space="preserve"> třetí strany nebo jejich součinnost, musí být součástí dokumentace </w:t>
      </w:r>
      <w:r w:rsidR="00865F0F" w:rsidRPr="000D2847">
        <w:t>seznam kontaktních osob</w:t>
      </w:r>
      <w:r w:rsidRPr="000D2847">
        <w:t xml:space="preserve"> k získání souhlasu</w:t>
      </w:r>
      <w:r w:rsidR="00AD2503" w:rsidRPr="000D2847">
        <w:t>, popř. k poskytnutí součinnosti</w:t>
      </w:r>
      <w:r w:rsidRPr="000D2847">
        <w:t>. Doba potřebná k získání souhlasu se nezapočítává do lhůty doby k obnovení služby.</w:t>
      </w:r>
    </w:p>
    <w:p w14:paraId="065FE9E1" w14:textId="36207356" w:rsidR="001269FB" w:rsidRDefault="001269FB" w:rsidP="00B175DF">
      <w:pPr>
        <w:pStyle w:val="Heading2"/>
      </w:pPr>
      <w:r>
        <w:t>Zálohy a proces obnovy ze zálohy musí být koncipován tak, aby celková doba obnovy systémů korespondovala s očekávanou dobou obnovy.</w:t>
      </w:r>
    </w:p>
    <w:p w14:paraId="289C0DAB" w14:textId="6DE7D819" w:rsidR="001269FB" w:rsidRPr="006A01D4" w:rsidRDefault="001269FB" w:rsidP="00B175DF">
      <w:pPr>
        <w:pStyle w:val="Heading2"/>
      </w:pPr>
      <w:proofErr w:type="spellStart"/>
      <w:r w:rsidRPr="006A01D4">
        <w:t>Disaster</w:t>
      </w:r>
      <w:proofErr w:type="spellEnd"/>
      <w:r w:rsidRPr="006A01D4">
        <w:t xml:space="preserve"> </w:t>
      </w:r>
      <w:proofErr w:type="spellStart"/>
      <w:r w:rsidRPr="006A01D4">
        <w:t>recovery</w:t>
      </w:r>
      <w:proofErr w:type="spellEnd"/>
      <w:r w:rsidRPr="006A01D4">
        <w:t xml:space="preserve"> </w:t>
      </w:r>
      <w:proofErr w:type="spellStart"/>
      <w:r w:rsidRPr="006A01D4">
        <w:t>solution</w:t>
      </w:r>
      <w:proofErr w:type="spellEnd"/>
      <w:r w:rsidRPr="006A01D4">
        <w:t xml:space="preserve"> a </w:t>
      </w:r>
      <w:proofErr w:type="spellStart"/>
      <w:r w:rsidRPr="006A01D4">
        <w:t>Disaster</w:t>
      </w:r>
      <w:proofErr w:type="spellEnd"/>
      <w:r w:rsidRPr="006A01D4">
        <w:t xml:space="preserve"> </w:t>
      </w:r>
      <w:proofErr w:type="spellStart"/>
      <w:r w:rsidRPr="006A01D4">
        <w:t>recovery</w:t>
      </w:r>
      <w:proofErr w:type="spellEnd"/>
      <w:r w:rsidRPr="006A01D4">
        <w:t xml:space="preserve"> </w:t>
      </w:r>
      <w:proofErr w:type="spellStart"/>
      <w:r w:rsidRPr="006A01D4">
        <w:t>plan</w:t>
      </w:r>
      <w:proofErr w:type="spellEnd"/>
      <w:r w:rsidRPr="006A01D4">
        <w:t xml:space="preserve"> musí být koncipovány tak, aby celková doba aktivace záložních systémů</w:t>
      </w:r>
      <w:r w:rsidR="00EE0795">
        <w:t xml:space="preserve"> </w:t>
      </w:r>
      <w:r w:rsidR="00EE0795" w:rsidRPr="00FB425C">
        <w:t>byla d</w:t>
      </w:r>
      <w:r w:rsidR="00252B36" w:rsidRPr="00FB425C">
        <w:t>ostatečná</w:t>
      </w:r>
      <w:r w:rsidRPr="006A01D4">
        <w:t xml:space="preserve"> k nahrazení systémů, u kterých je očekávána doba obnovy.</w:t>
      </w:r>
    </w:p>
    <w:p w14:paraId="05C5240E" w14:textId="62951680" w:rsidR="001269FB" w:rsidRDefault="001269FB" w:rsidP="00B175DF">
      <w:pPr>
        <w:pStyle w:val="Heading2"/>
      </w:pPr>
      <w:r>
        <w:t xml:space="preserve">Zálohy musí být prováděny v intervalu, který je v souladu s vnitřními směrnicemi </w:t>
      </w:r>
      <w:r w:rsidR="003753C1">
        <w:t>O</w:t>
      </w:r>
      <w:r>
        <w:t>bjednatele</w:t>
      </w:r>
      <w:r w:rsidR="00C5788B">
        <w:t xml:space="preserve"> a/nebo klienta Objednatele</w:t>
      </w:r>
      <w:r>
        <w:t xml:space="preserve"> a obnovou ze zálohy. Dokumentace musí uvádět požadovaný interval a postup pro případ, že správná záloha není k dispozici.</w:t>
      </w:r>
    </w:p>
    <w:p w14:paraId="670EBB13" w14:textId="1167ECD5" w:rsidR="00CE5698" w:rsidRDefault="001269FB" w:rsidP="00B175DF">
      <w:pPr>
        <w:pStyle w:val="Heading2"/>
      </w:pPr>
      <w:r>
        <w:t xml:space="preserve">Obnovení ze záloh a aktivace </w:t>
      </w:r>
      <w:proofErr w:type="spellStart"/>
      <w:r>
        <w:t>disaster</w:t>
      </w:r>
      <w:proofErr w:type="spellEnd"/>
      <w:r>
        <w:t xml:space="preserve"> </w:t>
      </w:r>
      <w:proofErr w:type="spellStart"/>
      <w:r>
        <w:t>recovery</w:t>
      </w:r>
      <w:proofErr w:type="spellEnd"/>
      <w:r>
        <w:t xml:space="preserve"> plánu musí být jednou za pololetí otestovány, </w:t>
      </w:r>
      <w:r w:rsidRPr="000D2847">
        <w:t>změřena doba k obnovení či aktivaci a výsledky</w:t>
      </w:r>
      <w:r>
        <w:t xml:space="preserve"> testu a měření zaznamenány do příslušné dokumentace.</w:t>
      </w:r>
    </w:p>
    <w:p w14:paraId="5AF561BF" w14:textId="13C0744C" w:rsidR="0062472B" w:rsidRDefault="0062472B" w:rsidP="00B175DF">
      <w:pPr>
        <w:pStyle w:val="Heading2"/>
      </w:pPr>
      <w:r>
        <w:t>Plánované servisní zásahy j</w:t>
      </w:r>
      <w:r w:rsidRPr="0062472B">
        <w:t>e možné provádět pouze v oznámených a oboustranně schválených časových oknech. Objednatel</w:t>
      </w:r>
      <w:r w:rsidR="00125B91">
        <w:t xml:space="preserve"> a/nebo klient Objednatele</w:t>
      </w:r>
      <w:r w:rsidRPr="0062472B">
        <w:t xml:space="preserve"> musí zajistit způsob koordinace plánovaných odstávek mezi </w:t>
      </w:r>
      <w:r w:rsidR="00A15097">
        <w:t>D</w:t>
      </w:r>
      <w:r w:rsidRPr="0062472B">
        <w:t xml:space="preserve">odavatelem, </w:t>
      </w:r>
      <w:r w:rsidR="00A15097">
        <w:t>O</w:t>
      </w:r>
      <w:r w:rsidRPr="0062472B">
        <w:t>bjednatelem</w:t>
      </w:r>
      <w:r w:rsidR="00A15097">
        <w:t>, klientem Objednatele</w:t>
      </w:r>
      <w:r w:rsidRPr="0062472B">
        <w:t xml:space="preserve"> a třetími stranami. Rovněž musí být plánované odstávky závislých systémů ostatních </w:t>
      </w:r>
      <w:r w:rsidR="009D605A">
        <w:t>Dodavatel</w:t>
      </w:r>
      <w:r w:rsidRPr="0062472B">
        <w:t xml:space="preserve">ů hlášeny </w:t>
      </w:r>
      <w:r w:rsidR="00BD03F6">
        <w:t>D</w:t>
      </w:r>
      <w:r w:rsidRPr="0062472B">
        <w:t xml:space="preserve">odavateli pro případnou koordinaci servisních oken a povědomí o nedostupnosti. Standardní servisní okno může být naplánováno maximálně dvakrát během jednoho kalendářního měsíce. Doba plánovaného servisního zásahu se nezapočítává do </w:t>
      </w:r>
      <w:r w:rsidR="00DF3597" w:rsidRPr="00303B3B">
        <w:t xml:space="preserve">dob </w:t>
      </w:r>
      <w:r w:rsidR="00DF3597" w:rsidRPr="00C66B70">
        <w:t>dle čl. 4.</w:t>
      </w:r>
      <w:r w:rsidR="00303B3B" w:rsidRPr="00C66B70">
        <w:t>9</w:t>
      </w:r>
      <w:r w:rsidR="00DF3597" w:rsidRPr="00C66B70">
        <w:t xml:space="preserve"> této</w:t>
      </w:r>
      <w:r w:rsidR="00DF3597">
        <w:t xml:space="preserve"> Smlouvy</w:t>
      </w:r>
      <w:r w:rsidRPr="0062472B">
        <w:t>.</w:t>
      </w:r>
    </w:p>
    <w:p w14:paraId="6DD58586" w14:textId="28643EE7" w:rsidR="00CF3C31" w:rsidRDefault="00CF3C31" w:rsidP="00B175DF">
      <w:pPr>
        <w:pStyle w:val="Heading2"/>
      </w:pPr>
      <w:r w:rsidRPr="00CF3C31">
        <w:t xml:space="preserve">Služba </w:t>
      </w:r>
      <w:proofErr w:type="spellStart"/>
      <w:r w:rsidRPr="00CF3C31">
        <w:t>Advanced</w:t>
      </w:r>
      <w:proofErr w:type="spellEnd"/>
      <w:r w:rsidRPr="00CF3C31">
        <w:t xml:space="preserve"> </w:t>
      </w:r>
      <w:proofErr w:type="spellStart"/>
      <w:r w:rsidRPr="00CF3C31">
        <w:t>Threat</w:t>
      </w:r>
      <w:proofErr w:type="spellEnd"/>
      <w:r w:rsidRPr="00CF3C31">
        <w:t xml:space="preserve"> &amp; </w:t>
      </w:r>
      <w:proofErr w:type="spellStart"/>
      <w:r w:rsidRPr="00CF3C31">
        <w:t>Organization</w:t>
      </w:r>
      <w:proofErr w:type="spellEnd"/>
      <w:r w:rsidRPr="00CF3C31">
        <w:t xml:space="preserve"> Monitoring (dále jen ATOM) je provozována nad produkty společnosti Microsoft dostupnými v rámci prostředí Microsoft Azure (dále jen Azure). </w:t>
      </w:r>
      <w:r w:rsidRPr="00162430">
        <w:t xml:space="preserve">Dodavatel </w:t>
      </w:r>
      <w:r w:rsidR="00C66B70" w:rsidRPr="00162430">
        <w:t>poskytuje službu</w:t>
      </w:r>
      <w:r w:rsidR="00B36609" w:rsidRPr="00162430">
        <w:t xml:space="preserve"> </w:t>
      </w:r>
      <w:r w:rsidRPr="00162430">
        <w:t>automatizovan</w:t>
      </w:r>
      <w:r w:rsidR="00B36609" w:rsidRPr="00162430">
        <w:t>é</w:t>
      </w:r>
      <w:r w:rsidRPr="00162430">
        <w:t xml:space="preserve"> analýz</w:t>
      </w:r>
      <w:r w:rsidR="00F15539" w:rsidRPr="00162430">
        <w:t>y</w:t>
      </w:r>
      <w:r w:rsidRPr="00162430">
        <w:t xml:space="preserve"> sledovaného prostředí na základě plánu, který Objednatel </w:t>
      </w:r>
      <w:r w:rsidR="001A48A9" w:rsidRPr="00162430">
        <w:t xml:space="preserve">a/nebo klient Objednatele </w:t>
      </w:r>
      <w:r w:rsidR="00112D65" w:rsidRPr="00162430">
        <w:t>specifikuje</w:t>
      </w:r>
      <w:r w:rsidR="000F69E9" w:rsidRPr="00162430">
        <w:t xml:space="preserve"> (ATOM Premium)</w:t>
      </w:r>
      <w:r w:rsidR="00AC7640" w:rsidRPr="00162430">
        <w:t xml:space="preserve">. </w:t>
      </w:r>
      <w:r w:rsidR="007A1D20" w:rsidRPr="00162430">
        <w:t xml:space="preserve">Služba na základně získaných informací ze sledovaného prostředí </w:t>
      </w:r>
      <w:r w:rsidR="00245A35" w:rsidRPr="00162430">
        <w:t>vyvozuje závěry a dává doporučení</w:t>
      </w:r>
      <w:r w:rsidR="00E8483A" w:rsidRPr="00162430">
        <w:t>,</w:t>
      </w:r>
      <w:r w:rsidRPr="00162430">
        <w:t xml:space="preserve"> které si kladou za cíl zvyšování bezpečnosti a </w:t>
      </w:r>
      <w:r w:rsidR="003E4F4F" w:rsidRPr="00162430">
        <w:t xml:space="preserve">zlepšování </w:t>
      </w:r>
      <w:r w:rsidR="00166907" w:rsidRPr="00162430">
        <w:t>provozního stavu</w:t>
      </w:r>
      <w:r w:rsidRPr="00162430">
        <w:t xml:space="preserve"> prostředí.</w:t>
      </w:r>
      <w:r w:rsidRPr="00CF3C31">
        <w:t xml:space="preserve"> Na základě zvoleného plánu poskytuje </w:t>
      </w:r>
      <w:r w:rsidR="009D605A">
        <w:t>Dodavatel</w:t>
      </w:r>
      <w:r w:rsidRPr="00CF3C31">
        <w:t xml:space="preserve"> objednateli služby, které jsou specifikovány v Podmínkách užití služby ATOM: </w:t>
      </w:r>
      <w:hyperlink r:id="rId9" w:history="1">
        <w:r w:rsidR="00FA183C" w:rsidRPr="008C698F">
          <w:rPr>
            <w:rStyle w:val="Hyperlink"/>
          </w:rPr>
          <w:t>https://www.atom.ms/atom/podminky-uziti-sluzby-atom.html</w:t>
        </w:r>
      </w:hyperlink>
      <w:r w:rsidRPr="00CF3C31">
        <w:t>.</w:t>
      </w:r>
    </w:p>
    <w:p w14:paraId="31E165AA" w14:textId="6D29A54B" w:rsidR="00FA183C" w:rsidRDefault="00FA183C" w:rsidP="00B175DF">
      <w:pPr>
        <w:pStyle w:val="Heading2"/>
      </w:pPr>
      <w:r>
        <w:t>Smluvní strany se dohodl</w:t>
      </w:r>
      <w:r w:rsidR="00C7619D">
        <w:t>y</w:t>
      </w:r>
      <w:r>
        <w:t xml:space="preserve">, že služba ATOM </w:t>
      </w:r>
      <w:r w:rsidR="00ED0695">
        <w:t>je provozována</w:t>
      </w:r>
      <w:r w:rsidR="008E216F">
        <w:t xml:space="preserve"> </w:t>
      </w:r>
      <w:r>
        <w:t xml:space="preserve">v Azure subskripci </w:t>
      </w:r>
      <w:r w:rsidR="00C7619D">
        <w:t>O</w:t>
      </w:r>
      <w:r>
        <w:t xml:space="preserve">bjednatele. Pro funkčnost služby ATOM je podmínkou dostupnost a využívání následujících komponent:  </w:t>
      </w:r>
    </w:p>
    <w:p w14:paraId="2F05EDD2" w14:textId="186470F4" w:rsidR="00FA183C" w:rsidRDefault="00FA183C" w:rsidP="00963DB8">
      <w:pPr>
        <w:pStyle w:val="Bullet"/>
        <w:jc w:val="left"/>
      </w:pPr>
      <w:proofErr w:type="spellStart"/>
      <w:r>
        <w:t>Dashboards</w:t>
      </w:r>
      <w:proofErr w:type="spellEnd"/>
      <w:r>
        <w:t xml:space="preserve"> - https://docs.microsoft.com/en-us/azure/azure-portal/azure-portal-dashboards </w:t>
      </w:r>
    </w:p>
    <w:p w14:paraId="11815A92" w14:textId="64117239" w:rsidR="00FA183C" w:rsidRDefault="00FA183C" w:rsidP="00B175DF">
      <w:pPr>
        <w:pStyle w:val="Bullet"/>
      </w:pPr>
      <w:r>
        <w:t xml:space="preserve">Log </w:t>
      </w:r>
      <w:proofErr w:type="spellStart"/>
      <w:r>
        <w:t>Analytics</w:t>
      </w:r>
      <w:proofErr w:type="spellEnd"/>
      <w:r>
        <w:t xml:space="preserve"> - https://azure.microsoft.com/en-us/services/log-analytics/ </w:t>
      </w:r>
    </w:p>
    <w:p w14:paraId="2A7C5F3E" w14:textId="520522BC" w:rsidR="00FA183C" w:rsidRDefault="00FA183C" w:rsidP="00B175DF">
      <w:pPr>
        <w:pStyle w:val="Bullet"/>
      </w:pPr>
      <w:r>
        <w:t xml:space="preserve">Azure </w:t>
      </w:r>
      <w:proofErr w:type="spellStart"/>
      <w:r>
        <w:t>Security</w:t>
      </w:r>
      <w:proofErr w:type="spellEnd"/>
      <w:r>
        <w:t xml:space="preserve"> Center - https://azure.microsoft.com/en-us/services/security-center/ </w:t>
      </w:r>
    </w:p>
    <w:p w14:paraId="005E9CF4" w14:textId="3A3D0802" w:rsidR="00FA183C" w:rsidRDefault="00FA183C" w:rsidP="00B175DF">
      <w:pPr>
        <w:pStyle w:val="Bullet"/>
      </w:pPr>
      <w:proofErr w:type="spellStart"/>
      <w:r>
        <w:lastRenderedPageBreak/>
        <w:t>Application</w:t>
      </w:r>
      <w:proofErr w:type="spellEnd"/>
      <w:r>
        <w:t xml:space="preserve"> </w:t>
      </w:r>
      <w:proofErr w:type="spellStart"/>
      <w:r>
        <w:t>Insights</w:t>
      </w:r>
      <w:proofErr w:type="spellEnd"/>
      <w:r>
        <w:t xml:space="preserve"> - https://azure.microsoft.com/en-us/services/application-insights/ </w:t>
      </w:r>
    </w:p>
    <w:p w14:paraId="48B7DE6F" w14:textId="4B985FDF" w:rsidR="00FA183C" w:rsidRDefault="00FA183C" w:rsidP="00B175DF">
      <w:pPr>
        <w:pStyle w:val="Bullet"/>
      </w:pPr>
      <w:r>
        <w:t xml:space="preserve">Network </w:t>
      </w:r>
      <w:proofErr w:type="spellStart"/>
      <w:r>
        <w:t>Watcher</w:t>
      </w:r>
      <w:proofErr w:type="spellEnd"/>
      <w:r>
        <w:t xml:space="preserve"> - https://azure.microsoft.com/en-us/services/network-watcher/ </w:t>
      </w:r>
    </w:p>
    <w:p w14:paraId="50DD1F18" w14:textId="3FCB7F64" w:rsidR="00FA183C" w:rsidRDefault="00FA183C" w:rsidP="00B175DF">
      <w:pPr>
        <w:pStyle w:val="Bullet"/>
      </w:pPr>
      <w:r>
        <w:t xml:space="preserve">Monitor – https://azure.microsoft.com/en-us/services/monitor/ </w:t>
      </w:r>
    </w:p>
    <w:p w14:paraId="35FD7D92" w14:textId="1FA1F0CC" w:rsidR="00FA183C" w:rsidRDefault="00FA183C" w:rsidP="00B175DF">
      <w:pPr>
        <w:pStyle w:val="Bullet"/>
      </w:pPr>
      <w:proofErr w:type="spellStart"/>
      <w:r>
        <w:t>Advisor</w:t>
      </w:r>
      <w:proofErr w:type="spellEnd"/>
      <w:r>
        <w:t xml:space="preserve"> - </w:t>
      </w:r>
      <w:hyperlink r:id="rId10" w:history="1">
        <w:r w:rsidR="00682C79" w:rsidRPr="008C698F">
          <w:rPr>
            <w:rStyle w:val="Hyperlink"/>
          </w:rPr>
          <w:t>https://azure.microsoft.com/en-us/services/advisor/</w:t>
        </w:r>
      </w:hyperlink>
    </w:p>
    <w:p w14:paraId="732E4D27" w14:textId="0C96AC89" w:rsidR="00682C79" w:rsidRDefault="00682C79" w:rsidP="00B175DF">
      <w:pPr>
        <w:pStyle w:val="Heading2"/>
      </w:pPr>
      <w:r>
        <w:t xml:space="preserve">Na základě objednávky </w:t>
      </w:r>
      <w:r w:rsidR="00A765B6">
        <w:t>O</w:t>
      </w:r>
      <w:r>
        <w:t>bjednatele je možné ve službě ATOM provést úpravy k přizpůsobení služby dle specifických potřeb. Těmito úpravami mohou být opatření jako:</w:t>
      </w:r>
    </w:p>
    <w:p w14:paraId="5252C6E1" w14:textId="34F2E337" w:rsidR="00682C79" w:rsidRDefault="007631D1" w:rsidP="00B175DF">
      <w:pPr>
        <w:pStyle w:val="Bullet"/>
      </w:pPr>
      <w:r>
        <w:t>p</w:t>
      </w:r>
      <w:r w:rsidR="00682C79">
        <w:t xml:space="preserve">řizpůsobení </w:t>
      </w:r>
      <w:proofErr w:type="spellStart"/>
      <w:r w:rsidR="00682C79">
        <w:t>Alertů</w:t>
      </w:r>
      <w:proofErr w:type="spellEnd"/>
      <w:r w:rsidR="00682C79">
        <w:t>/Poplachů/Notifikací</w:t>
      </w:r>
      <w:r w:rsidR="009C6BA7">
        <w:t>,</w:t>
      </w:r>
    </w:p>
    <w:p w14:paraId="4CA48D5D" w14:textId="2DC225ED" w:rsidR="00682C79" w:rsidRDefault="009C6BA7" w:rsidP="00B175DF">
      <w:pPr>
        <w:pStyle w:val="Bullet"/>
      </w:pPr>
      <w:r>
        <w:t>ú</w:t>
      </w:r>
      <w:r w:rsidR="00682C79">
        <w:t>pravy pohledů a vizualizace dat</w:t>
      </w:r>
      <w:r>
        <w:t>,</w:t>
      </w:r>
    </w:p>
    <w:p w14:paraId="5FD00AA4" w14:textId="033A4DF0" w:rsidR="00682C79" w:rsidRDefault="009C6BA7" w:rsidP="00B175DF">
      <w:pPr>
        <w:pStyle w:val="Bullet"/>
      </w:pPr>
      <w:r>
        <w:t>r</w:t>
      </w:r>
      <w:r w:rsidR="00682C79">
        <w:t>ozšíření služby ve smyslu dohledu na straně Dodavatele</w:t>
      </w:r>
      <w:r w:rsidR="007631D1">
        <w:t>.</w:t>
      </w:r>
    </w:p>
    <w:p w14:paraId="4B3517F5" w14:textId="3C33BC7C" w:rsidR="00682C79" w:rsidRDefault="009C6BA7" w:rsidP="00B175DF">
      <w:pPr>
        <w:pStyle w:val="Bullet"/>
      </w:pPr>
      <w:r>
        <w:t>r</w:t>
      </w:r>
      <w:r w:rsidR="00682C79">
        <w:t>ozšíření rozsahu sledovaných parametrů</w:t>
      </w:r>
      <w:r w:rsidR="007631D1">
        <w:t>.</w:t>
      </w:r>
    </w:p>
    <w:p w14:paraId="4EE4FECD" w14:textId="5852FF6A" w:rsidR="00682C79" w:rsidRDefault="009C6BA7" w:rsidP="00B175DF">
      <w:pPr>
        <w:pStyle w:val="Bullet"/>
      </w:pPr>
      <w:r>
        <w:t>ú</w:t>
      </w:r>
      <w:r w:rsidR="00682C79">
        <w:t>prava sběru dat na aktuálně sledovaných objektech</w:t>
      </w:r>
      <w:r w:rsidR="007631D1">
        <w:t>.</w:t>
      </w:r>
    </w:p>
    <w:p w14:paraId="420FCE6C" w14:textId="5958C89B" w:rsidR="00682C79" w:rsidRDefault="009C6BA7" w:rsidP="00B175DF">
      <w:pPr>
        <w:pStyle w:val="Bullet"/>
      </w:pPr>
      <w:r>
        <w:t>r</w:t>
      </w:r>
      <w:r w:rsidR="00682C79">
        <w:t xml:space="preserve">ozšíření o služby z portfolia „ATOM </w:t>
      </w:r>
      <w:proofErr w:type="spellStart"/>
      <w:r w:rsidR="00682C79">
        <w:t>Environment</w:t>
      </w:r>
      <w:proofErr w:type="spellEnd"/>
      <w:r w:rsidR="00682C79">
        <w:t xml:space="preserve">“ - instalace čidel na dveře; do </w:t>
      </w:r>
      <w:proofErr w:type="spellStart"/>
      <w:r w:rsidR="00682C79">
        <w:t>serverovny</w:t>
      </w:r>
      <w:proofErr w:type="spellEnd"/>
      <w:r w:rsidR="00682C79">
        <w:t xml:space="preserve"> (teplota, vlhkost, hluk); do poboček k měření kvality síťového spojení apod.</w:t>
      </w:r>
      <w:r>
        <w:t>,</w:t>
      </w:r>
    </w:p>
    <w:p w14:paraId="736ED7CD" w14:textId="3C0A14E9" w:rsidR="00682C79" w:rsidRDefault="009C6BA7" w:rsidP="00B175DF">
      <w:pPr>
        <w:pStyle w:val="Bullet"/>
      </w:pPr>
      <w:r>
        <w:t>d</w:t>
      </w:r>
      <w:r w:rsidR="00682C79">
        <w:t xml:space="preserve">alší možnosti dle potřeb objednatele po </w:t>
      </w:r>
      <w:proofErr w:type="gramStart"/>
      <w:r w:rsidR="00682C79">
        <w:t>diskuzi</w:t>
      </w:r>
      <w:proofErr w:type="gramEnd"/>
      <w:r w:rsidR="00682C79">
        <w:t xml:space="preserve"> s technickým specialistou Dodavatele</w:t>
      </w:r>
      <w:r w:rsidR="007631D1">
        <w:t>.</w:t>
      </w:r>
    </w:p>
    <w:p w14:paraId="18D0C12E" w14:textId="4C71E130" w:rsidR="00682C79" w:rsidRDefault="00682C79" w:rsidP="00B175DF">
      <w:pPr>
        <w:pStyle w:val="Heading2"/>
      </w:pPr>
      <w:r>
        <w:t xml:space="preserve">Tyto úpravy nejsou v ceně služby ATOM a mohou mít za následek změnu ceny a/nebo potřebu aktivace dalších komponent/služeb v Azure. O těchto změnách </w:t>
      </w:r>
      <w:r w:rsidR="00A016E5">
        <w:t>bude</w:t>
      </w:r>
      <w:r>
        <w:t xml:space="preserve"> Objednatel při vzniku požadavku informován předem. Objednávky tohoto druhu se budou řídit </w:t>
      </w:r>
      <w:r w:rsidRPr="003058D2">
        <w:t xml:space="preserve">postupem dle čl. </w:t>
      </w:r>
      <w:r w:rsidR="00A016E5" w:rsidRPr="003058D2">
        <w:t>5</w:t>
      </w:r>
      <w:r w:rsidR="00A016E5">
        <w:t xml:space="preserve"> této Smlouvy</w:t>
      </w:r>
      <w:r>
        <w:t>.</w:t>
      </w:r>
    </w:p>
    <w:p w14:paraId="408C8174" w14:textId="6C0A18D0" w:rsidR="00DC326A" w:rsidRDefault="00E70734" w:rsidP="009C6BA7">
      <w:pPr>
        <w:pStyle w:val="Heading1"/>
      </w:pPr>
      <w:bookmarkStart w:id="4" w:name="_Ref3117493"/>
      <w:r w:rsidRPr="00E70734">
        <w:t>OBJEDNÁVKY PRACÍ MIMO RÁMEC REAKTIVNÍ PODPORY</w:t>
      </w:r>
    </w:p>
    <w:p w14:paraId="2BCBF533" w14:textId="5176B75F" w:rsidR="001D0A20" w:rsidRDefault="001D0A20" w:rsidP="00B175DF">
      <w:pPr>
        <w:pStyle w:val="Heading2"/>
      </w:pPr>
      <w:r>
        <w:t>Objednatel má jako součást služby možnost objednávat u Dodavatele práce dle svých potřeb. Objednávky prací mohou probíhat ve dvou režimech:</w:t>
      </w:r>
    </w:p>
    <w:p w14:paraId="4A8A7720" w14:textId="23CFD5BE" w:rsidR="001D0A20" w:rsidRDefault="009C6BA7" w:rsidP="00B175DF">
      <w:pPr>
        <w:pStyle w:val="Bullet"/>
      </w:pPr>
      <w:r>
        <w:t>d</w:t>
      </w:r>
      <w:r w:rsidR="001D0A20">
        <w:t>robné konzultace</w:t>
      </w:r>
      <w:r>
        <w:t>,</w:t>
      </w:r>
    </w:p>
    <w:p w14:paraId="3D08D90C" w14:textId="01FE0ED8" w:rsidR="001D0A20" w:rsidRDefault="009C6BA7" w:rsidP="00B175DF">
      <w:pPr>
        <w:pStyle w:val="Bullet"/>
      </w:pPr>
      <w:r>
        <w:t>p</w:t>
      </w:r>
      <w:r w:rsidR="001D0A20">
        <w:t>rojekty</w:t>
      </w:r>
      <w:r>
        <w:t>.</w:t>
      </w:r>
    </w:p>
    <w:p w14:paraId="177B73B5" w14:textId="1D3814DE" w:rsidR="001D0A20" w:rsidRDefault="008D6AA0" w:rsidP="00B175DF">
      <w:pPr>
        <w:pStyle w:val="Heading2"/>
      </w:pPr>
      <w:r>
        <w:t>Dodavatel je oprávněn</w:t>
      </w:r>
      <w:r w:rsidRPr="305717A7">
        <w:t xml:space="preserve"> </w:t>
      </w:r>
      <w:r>
        <w:t>odmítnout</w:t>
      </w:r>
      <w:r w:rsidRPr="305717A7">
        <w:t xml:space="preserve"> objednávku </w:t>
      </w:r>
      <w:r>
        <w:t>Objednatele</w:t>
      </w:r>
      <w:r w:rsidRPr="305717A7">
        <w:t xml:space="preserve"> </w:t>
      </w:r>
      <w:r>
        <w:t>pouze</w:t>
      </w:r>
      <w:r w:rsidRPr="305717A7">
        <w:t xml:space="preserve"> </w:t>
      </w:r>
      <w:r>
        <w:t>tehdy</w:t>
      </w:r>
      <w:r w:rsidRPr="305717A7">
        <w:t xml:space="preserve">, </w:t>
      </w:r>
      <w:r>
        <w:t>brání-li jejímu</w:t>
      </w:r>
      <w:r w:rsidRPr="305717A7">
        <w:t xml:space="preserve"> </w:t>
      </w:r>
      <w:r>
        <w:t>schválení</w:t>
      </w:r>
      <w:r w:rsidRPr="305717A7">
        <w:t xml:space="preserve"> </w:t>
      </w:r>
      <w:r>
        <w:t>závažné</w:t>
      </w:r>
      <w:r w:rsidRPr="305717A7">
        <w:t xml:space="preserve"> </w:t>
      </w:r>
      <w:r>
        <w:t>okolnosti</w:t>
      </w:r>
      <w:r w:rsidRPr="305717A7">
        <w:t xml:space="preserve"> </w:t>
      </w:r>
      <w:r>
        <w:t>výjimečného</w:t>
      </w:r>
      <w:r w:rsidRPr="305717A7">
        <w:t xml:space="preserve">, </w:t>
      </w:r>
      <w:r>
        <w:t>zásadního a dlouhodobého</w:t>
      </w:r>
      <w:r w:rsidRPr="305717A7">
        <w:t xml:space="preserve"> </w:t>
      </w:r>
      <w:r>
        <w:t>charakteru</w:t>
      </w:r>
      <w:r w:rsidRPr="305717A7">
        <w:t xml:space="preserve">, </w:t>
      </w:r>
      <w:r>
        <w:t>nebo</w:t>
      </w:r>
      <w:r w:rsidRPr="305717A7">
        <w:t xml:space="preserve"> </w:t>
      </w:r>
      <w:r>
        <w:t>neodpovídá-li objednávka</w:t>
      </w:r>
      <w:r w:rsidRPr="305717A7">
        <w:t xml:space="preserve"> </w:t>
      </w:r>
      <w:r>
        <w:t>Objednatele</w:t>
      </w:r>
      <w:r w:rsidRPr="305717A7">
        <w:t xml:space="preserve"> </w:t>
      </w:r>
      <w:r>
        <w:t>platné</w:t>
      </w:r>
      <w:r w:rsidRPr="305717A7">
        <w:t xml:space="preserve"> </w:t>
      </w:r>
      <w:r>
        <w:t>nabídce Dodavatele</w:t>
      </w:r>
      <w:r w:rsidR="00AC2974">
        <w:t>, nebo Dodavatel není schopen s přiměřeným úsilím</w:t>
      </w:r>
      <w:r w:rsidR="009329E2">
        <w:t xml:space="preserve"> požadavek Objednatele splnit.</w:t>
      </w:r>
      <w:r>
        <w:t xml:space="preserve"> V případě</w:t>
      </w:r>
      <w:r w:rsidRPr="305717A7">
        <w:t xml:space="preserve">, </w:t>
      </w:r>
      <w:r>
        <w:t>že</w:t>
      </w:r>
      <w:r w:rsidRPr="305717A7">
        <w:t xml:space="preserve"> </w:t>
      </w:r>
      <w:r>
        <w:t>Dodavatel</w:t>
      </w:r>
      <w:r w:rsidRPr="305717A7">
        <w:t xml:space="preserve"> </w:t>
      </w:r>
      <w:r>
        <w:t>objednávku</w:t>
      </w:r>
      <w:r w:rsidRPr="305717A7">
        <w:t xml:space="preserve"> </w:t>
      </w:r>
      <w:r>
        <w:t>neschválí</w:t>
      </w:r>
      <w:r w:rsidRPr="305717A7">
        <w:t xml:space="preserve">, </w:t>
      </w:r>
      <w:r>
        <w:t>ani z výše</w:t>
      </w:r>
      <w:r w:rsidRPr="305717A7">
        <w:t xml:space="preserve"> </w:t>
      </w:r>
      <w:r>
        <w:t>uvedených</w:t>
      </w:r>
      <w:r w:rsidRPr="305717A7">
        <w:t xml:space="preserve"> </w:t>
      </w:r>
      <w:r>
        <w:t>důvodů</w:t>
      </w:r>
      <w:r w:rsidRPr="305717A7">
        <w:t xml:space="preserve"> </w:t>
      </w:r>
      <w:r>
        <w:t xml:space="preserve">neodmítne </w:t>
      </w:r>
      <w:r w:rsidRPr="00845144">
        <w:t xml:space="preserve">do </w:t>
      </w:r>
      <w:r w:rsidR="001F4A95" w:rsidRPr="00845144">
        <w:t>5</w:t>
      </w:r>
      <w:r w:rsidRPr="00845144">
        <w:t xml:space="preserve"> pracovních dnů</w:t>
      </w:r>
      <w:r w:rsidRPr="305717A7">
        <w:t xml:space="preserve">, </w:t>
      </w:r>
      <w:r>
        <w:t>má se za</w:t>
      </w:r>
      <w:r w:rsidRPr="305717A7">
        <w:t xml:space="preserve"> </w:t>
      </w:r>
      <w:r>
        <w:t>to</w:t>
      </w:r>
      <w:r w:rsidRPr="305717A7">
        <w:t xml:space="preserve">, </w:t>
      </w:r>
      <w:r>
        <w:t>že</w:t>
      </w:r>
      <w:r w:rsidRPr="305717A7">
        <w:t xml:space="preserve"> </w:t>
      </w:r>
      <w:r>
        <w:t>objednávku</w:t>
      </w:r>
      <w:r w:rsidRPr="305717A7">
        <w:t xml:space="preserve"> </w:t>
      </w:r>
      <w:r>
        <w:t>schválil</w:t>
      </w:r>
      <w:r w:rsidR="003E2CCF">
        <w:t xml:space="preserve"> a přijal</w:t>
      </w:r>
      <w:r w:rsidRPr="305717A7">
        <w:t>.</w:t>
      </w:r>
    </w:p>
    <w:p w14:paraId="0B2858F3" w14:textId="265CC444" w:rsidR="009B69A5" w:rsidRDefault="0081576F" w:rsidP="00B175DF">
      <w:pPr>
        <w:pStyle w:val="Heading2"/>
      </w:pPr>
      <w:r>
        <w:t xml:space="preserve">Za </w:t>
      </w:r>
      <w:r w:rsidR="007365AB">
        <w:t>„</w:t>
      </w:r>
      <w:r w:rsidR="009C6BA7">
        <w:t>d</w:t>
      </w:r>
      <w:r w:rsidR="007365AB">
        <w:t>robné konzultace“</w:t>
      </w:r>
      <w:r>
        <w:t xml:space="preserve"> se </w:t>
      </w:r>
      <w:r w:rsidRPr="00845144">
        <w:t>považují</w:t>
      </w:r>
      <w:r w:rsidR="00B539A5" w:rsidRPr="00845144">
        <w:t xml:space="preserve"> </w:t>
      </w:r>
      <w:r w:rsidR="009B69A5" w:rsidRPr="00845144">
        <w:t>požadavky</w:t>
      </w:r>
      <w:r w:rsidR="009B69A5">
        <w:t xml:space="preserve"> </w:t>
      </w:r>
      <w:r w:rsidR="00B539A5">
        <w:t>O</w:t>
      </w:r>
      <w:r w:rsidR="009B69A5">
        <w:t>bjednatele, které</w:t>
      </w:r>
      <w:r w:rsidR="006916A6">
        <w:t xml:space="preserve"> n</w:t>
      </w:r>
      <w:r w:rsidR="009B69A5">
        <w:t>espadají do Reaktivní podpory</w:t>
      </w:r>
      <w:r w:rsidR="006916A6">
        <w:t xml:space="preserve"> </w:t>
      </w:r>
      <w:r w:rsidR="00B539A5">
        <w:t xml:space="preserve">a </w:t>
      </w:r>
      <w:r w:rsidR="009B69A5">
        <w:t>nevyžadují časový harmonogram</w:t>
      </w:r>
      <w:r w:rsidR="00B539A5">
        <w:t xml:space="preserve"> a </w:t>
      </w:r>
      <w:r w:rsidR="009B69A5">
        <w:t>nevyžadují komplexní specifikaci (In-</w:t>
      </w:r>
      <w:proofErr w:type="spellStart"/>
      <w:r w:rsidR="009B69A5">
        <w:t>Scope</w:t>
      </w:r>
      <w:proofErr w:type="spellEnd"/>
      <w:r w:rsidR="009B69A5">
        <w:t xml:space="preserve">, </w:t>
      </w:r>
      <w:proofErr w:type="spellStart"/>
      <w:r w:rsidR="009B69A5">
        <w:t>Out-of-Scope</w:t>
      </w:r>
      <w:proofErr w:type="spellEnd"/>
      <w:r w:rsidR="009B69A5">
        <w:t xml:space="preserve"> apod.)</w:t>
      </w:r>
      <w:r w:rsidR="00B539A5">
        <w:t xml:space="preserve"> a </w:t>
      </w:r>
      <w:r w:rsidR="009B69A5">
        <w:t>jsou malého rozsahu 0-2</w:t>
      </w:r>
      <w:r w:rsidR="00963DB8">
        <w:t xml:space="preserve"> </w:t>
      </w:r>
      <w:r w:rsidR="009B69A5">
        <w:t>MD</w:t>
      </w:r>
      <w:r w:rsidR="00B44C82">
        <w:t>.</w:t>
      </w:r>
      <w:r w:rsidR="00B539A5">
        <w:t xml:space="preserve"> </w:t>
      </w:r>
      <w:r w:rsidR="000174BF">
        <w:t>Jedná se zejména, nikoli však výlučně</w:t>
      </w:r>
      <w:r w:rsidR="009B69A5">
        <w:t xml:space="preserve"> o drobné technické a licenční dotazy, případně požadavky na technické práce malého rozsahu. Objednatel může objednávku/požadavek na "Drobnou konzultaci" zaslat kdykoliv a Dodavatel se jí pokusí s přiměřeným úsilím vyřídit/</w:t>
      </w:r>
      <w:r w:rsidR="00BE7A6E">
        <w:t>realizovat</w:t>
      </w:r>
      <w:r w:rsidR="009B69A5">
        <w:t xml:space="preserve"> v nebližším možném termínu.</w:t>
      </w:r>
    </w:p>
    <w:p w14:paraId="17316A90" w14:textId="5E233945" w:rsidR="00950FEB" w:rsidRDefault="007365AB" w:rsidP="00B175DF">
      <w:pPr>
        <w:pStyle w:val="Heading2"/>
      </w:pPr>
      <w:r>
        <w:t>Za „</w:t>
      </w:r>
      <w:r w:rsidR="009C6BA7">
        <w:t>p</w:t>
      </w:r>
      <w:r>
        <w:t>rojekty“ se považují</w:t>
      </w:r>
      <w:r w:rsidR="00950FEB">
        <w:t xml:space="preserve"> všechny ostatní požadavky/objednávky Objednatele, které nejsou Reaktivní podporou ani Drobnou konzultací. Objednatel může zaslat Objednávku Dodavateli přímo, nebo si nejprve od Dodavatele vyžádat zpracování nabídky a na jejím základě pak objednat. </w:t>
      </w:r>
      <w:r w:rsidR="00950FEB" w:rsidRPr="001D2C44">
        <w:t xml:space="preserve">Zpracování nabídky </w:t>
      </w:r>
      <w:r w:rsidR="008E07A5" w:rsidRPr="001D2C44">
        <w:t xml:space="preserve">obchodníkem </w:t>
      </w:r>
      <w:r w:rsidR="00950FEB" w:rsidRPr="001D2C44">
        <w:t xml:space="preserve">Dodavatele je součástí služby </w:t>
      </w:r>
      <w:r w:rsidR="004B34B2" w:rsidRPr="001D2C44">
        <w:t>a je poskytováno bez nároku na odměnu</w:t>
      </w:r>
      <w:r w:rsidR="008E07A5" w:rsidRPr="001D2C44">
        <w:t xml:space="preserve">. Veškeré analytické a designové práce </w:t>
      </w:r>
      <w:r w:rsidR="00D41B99" w:rsidRPr="001D2C44">
        <w:t xml:space="preserve">technických </w:t>
      </w:r>
      <w:r w:rsidR="00416CB2" w:rsidRPr="001D2C44">
        <w:t>pracovníků</w:t>
      </w:r>
      <w:r w:rsidR="00CD2842" w:rsidRPr="001D2C44">
        <w:t xml:space="preserve"> Dodavatele</w:t>
      </w:r>
      <w:r w:rsidR="00416CB2" w:rsidRPr="001D2C44">
        <w:t xml:space="preserve"> </w:t>
      </w:r>
      <w:r w:rsidR="008E07A5" w:rsidRPr="001D2C44">
        <w:t>spojené s</w:t>
      </w:r>
      <w:r w:rsidR="00036810" w:rsidRPr="001D2C44">
        <w:t> </w:t>
      </w:r>
      <w:r w:rsidR="008E07A5" w:rsidRPr="001D2C44">
        <w:t>nabídkou</w:t>
      </w:r>
      <w:r w:rsidR="00036810" w:rsidRPr="001D2C44">
        <w:t xml:space="preserve"> budou účtovány </w:t>
      </w:r>
      <w:r w:rsidR="00AD1D44" w:rsidRPr="001D2C44">
        <w:t>O</w:t>
      </w:r>
      <w:r w:rsidR="00467821" w:rsidRPr="001D2C44">
        <w:t>bjednateli jako Drobná konzultace</w:t>
      </w:r>
      <w:r w:rsidR="00B6353D" w:rsidRPr="001D2C44">
        <w:t>.</w:t>
      </w:r>
      <w:r w:rsidR="00A00D1D" w:rsidRPr="001D2C44">
        <w:t xml:space="preserve"> </w:t>
      </w:r>
      <w:r w:rsidR="00355F0C" w:rsidRPr="001D2C44">
        <w:t>Objednatel bude vždy dopředu informován o</w:t>
      </w:r>
      <w:r w:rsidR="00DF41A7" w:rsidRPr="001D2C44">
        <w:t xml:space="preserve"> potřebě </w:t>
      </w:r>
      <w:r w:rsidR="00C3238F" w:rsidRPr="001D2C44">
        <w:t xml:space="preserve">těchto prací pro zpracování nabídky a </w:t>
      </w:r>
      <w:r w:rsidR="00AF1693" w:rsidRPr="001D2C44">
        <w:t>jejich zahájení bude podléhat jeho schválení</w:t>
      </w:r>
      <w:r w:rsidR="00CF12BA" w:rsidRPr="001D2C44">
        <w:t>.</w:t>
      </w:r>
      <w:r w:rsidR="00C570F4" w:rsidRPr="001D2C44">
        <w:t xml:space="preserve"> </w:t>
      </w:r>
      <w:r w:rsidR="00446102" w:rsidRPr="001D2C44">
        <w:t>T</w:t>
      </w:r>
      <w:r w:rsidR="00EC212D" w:rsidRPr="001D2C44">
        <w:t>ento postup</w:t>
      </w:r>
      <w:r w:rsidR="00216898" w:rsidRPr="001D2C44">
        <w:t xml:space="preserve"> bude aplikován vždy</w:t>
      </w:r>
      <w:r w:rsidR="00241CE7" w:rsidRPr="001D2C44">
        <w:t>, nebude-li o</w:t>
      </w:r>
      <w:r w:rsidR="001F4460" w:rsidRPr="001D2C44">
        <w:t xml:space="preserve">právněnými </w:t>
      </w:r>
      <w:r w:rsidR="00554A09" w:rsidRPr="001D2C44">
        <w:t xml:space="preserve">zástupci </w:t>
      </w:r>
      <w:r w:rsidR="003F1F13" w:rsidRPr="001D2C44">
        <w:t>Smluvní</w:t>
      </w:r>
      <w:r w:rsidR="00554A09" w:rsidRPr="001D2C44">
        <w:t>ch</w:t>
      </w:r>
      <w:r w:rsidR="003F1F13" w:rsidRPr="001D2C44">
        <w:t xml:space="preserve"> stran dohodnuto písemně</w:t>
      </w:r>
      <w:r w:rsidR="00554A09" w:rsidRPr="001D2C44">
        <w:t xml:space="preserve"> jinak.</w:t>
      </w:r>
    </w:p>
    <w:p w14:paraId="5DD1CC56" w14:textId="5645038C" w:rsidR="00950FEB" w:rsidRDefault="00950FEB" w:rsidP="00B175DF">
      <w:pPr>
        <w:pStyle w:val="Heading2"/>
      </w:pPr>
      <w:r>
        <w:lastRenderedPageBreak/>
        <w:t xml:space="preserve">Pokud se </w:t>
      </w:r>
      <w:r w:rsidR="00921B64">
        <w:t>O</w:t>
      </w:r>
      <w:r>
        <w:t xml:space="preserve">bjednatel a Dodavatel nedohodnou jinak, bude objednávka na projekt zasílána vždy minimálně 30 dní před zamýšleným zahájením prací. </w:t>
      </w:r>
    </w:p>
    <w:p w14:paraId="30A6021A" w14:textId="7BC66039" w:rsidR="004A7B63" w:rsidRDefault="0088351E" w:rsidP="00B175DF">
      <w:pPr>
        <w:pStyle w:val="Heading2"/>
      </w:pPr>
      <w:r>
        <w:t>Objednávky</w:t>
      </w:r>
      <w:r w:rsidRPr="305717A7">
        <w:t xml:space="preserve"> </w:t>
      </w:r>
      <w:r>
        <w:t>budou</w:t>
      </w:r>
      <w:r w:rsidRPr="305717A7">
        <w:t xml:space="preserve"> </w:t>
      </w:r>
      <w:r>
        <w:t>uzavírány</w:t>
      </w:r>
      <w:r w:rsidRPr="305717A7">
        <w:t xml:space="preserve"> </w:t>
      </w:r>
      <w:r>
        <w:t>tak</w:t>
      </w:r>
      <w:r w:rsidRPr="305717A7">
        <w:t xml:space="preserve">, </w:t>
      </w:r>
      <w:r>
        <w:t>že</w:t>
      </w:r>
      <w:r w:rsidRPr="305717A7">
        <w:t xml:space="preserve"> </w:t>
      </w:r>
      <w:r>
        <w:t>Objednatel</w:t>
      </w:r>
      <w:r w:rsidRPr="305717A7">
        <w:t xml:space="preserve"> </w:t>
      </w:r>
      <w:r>
        <w:t>doručí</w:t>
      </w:r>
      <w:r w:rsidRPr="305717A7">
        <w:t xml:space="preserve"> </w:t>
      </w:r>
      <w:r>
        <w:t>Dodavateli</w:t>
      </w:r>
      <w:r w:rsidRPr="305717A7">
        <w:t xml:space="preserve"> </w:t>
      </w:r>
      <w:r>
        <w:t>písemnou</w:t>
      </w:r>
      <w:r w:rsidRPr="305717A7">
        <w:t xml:space="preserve"> </w:t>
      </w:r>
      <w:r>
        <w:t>objednávku</w:t>
      </w:r>
      <w:r w:rsidRPr="305717A7">
        <w:t xml:space="preserve">, </w:t>
      </w:r>
      <w:r>
        <w:t>která</w:t>
      </w:r>
      <w:r w:rsidRPr="305717A7">
        <w:t xml:space="preserve"> </w:t>
      </w:r>
      <w:r>
        <w:t>bude</w:t>
      </w:r>
      <w:r w:rsidRPr="305717A7">
        <w:t xml:space="preserve"> </w:t>
      </w:r>
      <w:r>
        <w:t>obsahovat</w:t>
      </w:r>
      <w:r w:rsidRPr="305717A7">
        <w:t xml:space="preserve"> </w:t>
      </w:r>
      <w:r>
        <w:t>náležitosti</w:t>
      </w:r>
      <w:r w:rsidRPr="305717A7">
        <w:t xml:space="preserve"> </w:t>
      </w:r>
      <w:r>
        <w:t>uvedené v příloze č. 1 této</w:t>
      </w:r>
      <w:r w:rsidRPr="305717A7">
        <w:t xml:space="preserve"> </w:t>
      </w:r>
      <w:r>
        <w:t>Smlouvy</w:t>
      </w:r>
      <w:r w:rsidRPr="305717A7">
        <w:t xml:space="preserve">. </w:t>
      </w:r>
    </w:p>
    <w:p w14:paraId="4F3F0DEF" w14:textId="77777777" w:rsidR="00777A40" w:rsidRDefault="00777A40" w:rsidP="009C6BA7">
      <w:pPr>
        <w:pStyle w:val="Heading1"/>
      </w:pPr>
      <w:r>
        <w:t>Subdodavatelé</w:t>
      </w:r>
    </w:p>
    <w:p w14:paraId="410670DA" w14:textId="14FCAF31" w:rsidR="00777A40" w:rsidRDefault="00777A40" w:rsidP="00B175DF">
      <w:pPr>
        <w:pStyle w:val="Heading2"/>
      </w:pPr>
      <w:r>
        <w:t>Dodavatel se zavazuje Služby poskytovat</w:t>
      </w:r>
      <w:r w:rsidR="00DF0769">
        <w:t xml:space="preserve"> prioritně</w:t>
      </w:r>
      <w:r>
        <w:t xml:space="preserve"> sám</w:t>
      </w:r>
      <w:r w:rsidR="00DF0769">
        <w:t xml:space="preserve">. </w:t>
      </w:r>
      <w:r>
        <w:t xml:space="preserve">Dodavatel je oprávněn použít jiných </w:t>
      </w:r>
      <w:r w:rsidR="00DF0769" w:rsidRPr="00845144">
        <w:t>pod</w:t>
      </w:r>
      <w:r w:rsidRPr="00845144">
        <w:t>dodavatelů</w:t>
      </w:r>
      <w:r>
        <w:t xml:space="preserve"> jen s předchozím písemným souhlasem Objednatele. </w:t>
      </w:r>
      <w:r w:rsidR="004535FE">
        <w:t xml:space="preserve">Toto ustanovení neplatí pro použití poddodavatele </w:t>
      </w:r>
      <w:r w:rsidR="00E57061">
        <w:t>Microsoft, s. r. o., se sídlem Vyskočilova 1561/</w:t>
      </w:r>
      <w:proofErr w:type="gramStart"/>
      <w:r w:rsidR="00E57061">
        <w:t>4a</w:t>
      </w:r>
      <w:proofErr w:type="gramEnd"/>
      <w:r w:rsidR="00E57061">
        <w:t>, 140 00 Praha 4 zapsaná v obchodním rejstříku vedeném Městským soudem v Praze, oddíl C, vložka 12821</w:t>
      </w:r>
      <w:r w:rsidR="005B0B41">
        <w:t>, I</w:t>
      </w:r>
      <w:r w:rsidR="00E57061">
        <w:t>ČO: 47123737</w:t>
      </w:r>
      <w:r w:rsidR="005B0B41">
        <w:t xml:space="preserve">. </w:t>
      </w:r>
    </w:p>
    <w:p w14:paraId="2F2442AC" w14:textId="77777777" w:rsidR="00777A40" w:rsidRDefault="00777A40" w:rsidP="00B175DF">
      <w:pPr>
        <w:pStyle w:val="Heading2"/>
      </w:pPr>
      <w:r>
        <w:t>Dodavatel odpovídá za poskytování Služeb jednotlivými subdodavateli, jako by je poskytoval sám.</w:t>
      </w:r>
    </w:p>
    <w:p w14:paraId="1D1E9468" w14:textId="77777777" w:rsidR="00777A40" w:rsidRDefault="00777A40" w:rsidP="00B175DF">
      <w:pPr>
        <w:pStyle w:val="Heading2"/>
      </w:pPr>
      <w:r>
        <w:t>V souladu s ustanovením § 147a ZVZ je Dodavatel povinen předložit Objednateli seznam subdodavatelů, ve kterém uvede subdodavatele, jímž za plnění subdodávky uhradil více než 10 % z celkové ceny za plnění dle Smlouvy, a to nejpozději do 60 dnů od splnění/ukončení Smlouvy, popř. nejpozději do 28. února následujícího kalendářního roku v případě, že doba plnění Smlouvy přesáhne 1 rok.</w:t>
      </w:r>
    </w:p>
    <w:p w14:paraId="39301E0B" w14:textId="7F4A7418" w:rsidR="00777A40" w:rsidRDefault="00777A40" w:rsidP="00B175DF">
      <w:pPr>
        <w:pStyle w:val="Heading2"/>
      </w:pPr>
      <w:r>
        <w:t>Má-li subdodavatel formu akciové společnosti, musí být součástí seznamu subdodavatelů i seznam vlastníků akcií, jejichž souhrnná jmenovitá hodnota přesahuje 10 % základního kapitálu, vyhotovený ve lhůtě 90 dnů před dnem předložení seznamu subdodavatelů.</w:t>
      </w:r>
    </w:p>
    <w:p w14:paraId="55EB93D5" w14:textId="2B8CC275" w:rsidR="000A1431" w:rsidRDefault="00E85549" w:rsidP="009C6BA7">
      <w:pPr>
        <w:pStyle w:val="Heading1"/>
      </w:pPr>
      <w:r>
        <w:t xml:space="preserve">Cena </w:t>
      </w:r>
      <w:r w:rsidR="005623BF">
        <w:t xml:space="preserve">za předmět </w:t>
      </w:r>
      <w:r>
        <w:t>plnění</w:t>
      </w:r>
      <w:bookmarkEnd w:id="4"/>
    </w:p>
    <w:p w14:paraId="6CE81779" w14:textId="78D2910B" w:rsidR="00877F28" w:rsidRDefault="001C2989" w:rsidP="00B175DF">
      <w:pPr>
        <w:pStyle w:val="Heading2"/>
      </w:pPr>
      <w:r w:rsidRPr="001C2989">
        <w:t xml:space="preserve">Smluvní strany se dohodly a činí nesporným, že cena plnění, poskytnutého </w:t>
      </w:r>
      <w:r>
        <w:t>Dodavatelem</w:t>
      </w:r>
      <w:r w:rsidRPr="001C2989">
        <w:t xml:space="preserve"> na základě této Smlouvy</w:t>
      </w:r>
      <w:r w:rsidR="006005F4">
        <w:t xml:space="preserve"> se skládá z</w:t>
      </w:r>
      <w:r w:rsidR="00E734F3">
        <w:t xml:space="preserve"> těchto částí</w:t>
      </w:r>
      <w:r w:rsidR="00B57794">
        <w:t>:</w:t>
      </w:r>
    </w:p>
    <w:p w14:paraId="68AEA1DA" w14:textId="0DFB27E4" w:rsidR="00B57794" w:rsidRDefault="00E734F3" w:rsidP="002C5325">
      <w:pPr>
        <w:pStyle w:val="Heading3"/>
      </w:pPr>
      <w:r>
        <w:t>měsíční cena</w:t>
      </w:r>
      <w:r w:rsidR="00B57794">
        <w:t xml:space="preserve"> služby </w:t>
      </w:r>
      <w:r w:rsidR="00E3609A">
        <w:t xml:space="preserve">dle </w:t>
      </w:r>
      <w:r w:rsidR="00E3609A" w:rsidRPr="00534CB7">
        <w:t xml:space="preserve">čl. </w:t>
      </w:r>
      <w:r w:rsidR="009E0209" w:rsidRPr="00534CB7">
        <w:t>3.1.1 této</w:t>
      </w:r>
      <w:r w:rsidR="00E3609A">
        <w:t xml:space="preserve"> Smlouvy ve </w:t>
      </w:r>
      <w:proofErr w:type="gramStart"/>
      <w:r w:rsidR="00E3609A">
        <w:t xml:space="preserve">výši </w:t>
      </w:r>
      <w:r>
        <w:t xml:space="preserve"> [</w:t>
      </w:r>
      <w:proofErr w:type="gramEnd"/>
      <w:r w:rsidRPr="00E27DFE">
        <w:rPr>
          <w:highlight w:val="yellow"/>
        </w:rPr>
        <w:t>doplnit</w:t>
      </w:r>
      <w:r>
        <w:t>]</w:t>
      </w:r>
      <w:r w:rsidR="008F7EA1">
        <w:t xml:space="preserve"> </w:t>
      </w:r>
      <w:r w:rsidR="008F09CA">
        <w:t>K</w:t>
      </w:r>
      <w:r w:rsidR="008F7EA1">
        <w:t>č bez DPH</w:t>
      </w:r>
      <w:r w:rsidR="007B6087">
        <w:t>,</w:t>
      </w:r>
    </w:p>
    <w:p w14:paraId="37BB14D6" w14:textId="76EA8FB0" w:rsidR="008F7EA1" w:rsidRDefault="00E734F3" w:rsidP="002C5325">
      <w:pPr>
        <w:pStyle w:val="Heading3"/>
      </w:pPr>
      <w:r>
        <w:t xml:space="preserve">cena </w:t>
      </w:r>
      <w:r w:rsidR="008F7EA1">
        <w:t xml:space="preserve">za služby </w:t>
      </w:r>
      <w:r w:rsidR="008F7EA1" w:rsidRPr="00534CB7">
        <w:t xml:space="preserve">dle čl. </w:t>
      </w:r>
      <w:r w:rsidR="009E0209" w:rsidRPr="00534CB7">
        <w:t>3.1.2</w:t>
      </w:r>
      <w:r w:rsidR="008F7EA1" w:rsidRPr="00534CB7">
        <w:t xml:space="preserve"> </w:t>
      </w:r>
      <w:r w:rsidR="00CA4769">
        <w:t xml:space="preserve">této </w:t>
      </w:r>
      <w:r w:rsidR="008F7EA1" w:rsidRPr="00534CB7">
        <w:t>Smlouvy</w:t>
      </w:r>
      <w:r w:rsidR="008F7EA1">
        <w:t xml:space="preserve"> ve výši </w:t>
      </w:r>
      <w:r>
        <w:t xml:space="preserve"> [</w:t>
      </w:r>
      <w:r w:rsidRPr="00E27DFE">
        <w:rPr>
          <w:highlight w:val="yellow"/>
        </w:rPr>
        <w:t>doplnit</w:t>
      </w:r>
      <w:r>
        <w:t xml:space="preserve">] </w:t>
      </w:r>
      <w:r w:rsidR="00B13CD2">
        <w:t>bez DPH</w:t>
      </w:r>
      <w:r w:rsidR="006E12C8">
        <w:t xml:space="preserve">, </w:t>
      </w:r>
    </w:p>
    <w:p w14:paraId="01286546" w14:textId="74942F1F" w:rsidR="00B13CD2" w:rsidRDefault="00BF69A1" w:rsidP="002C5325">
      <w:pPr>
        <w:pStyle w:val="Heading3"/>
      </w:pPr>
      <w:r>
        <w:t>p</w:t>
      </w:r>
      <w:r w:rsidR="00BA07B2">
        <w:t>latb</w:t>
      </w:r>
      <w:r>
        <w:t>y</w:t>
      </w:r>
      <w:r w:rsidR="00BA07B2">
        <w:t xml:space="preserve"> za </w:t>
      </w:r>
      <w:r w:rsidR="00340E13">
        <w:t xml:space="preserve">řádně </w:t>
      </w:r>
      <w:r w:rsidR="00BA07B2">
        <w:t xml:space="preserve">odvedené práce </w:t>
      </w:r>
      <w:r w:rsidR="009E0209" w:rsidRPr="00534CB7">
        <w:t>dle 3.1.3 Smlouvy na</w:t>
      </w:r>
      <w:r w:rsidR="009E0209">
        <w:t xml:space="preserve"> základě</w:t>
      </w:r>
      <w:r w:rsidR="00CE6DB8">
        <w:t xml:space="preserve"> </w:t>
      </w:r>
      <w:r w:rsidR="00D03D15">
        <w:t>O</w:t>
      </w:r>
      <w:r w:rsidR="00CE6DB8">
        <w:t>bjednatelem schváleného výkazu práce</w:t>
      </w:r>
      <w:r w:rsidR="005A0D2F">
        <w:t xml:space="preserve"> v cenách dle rolí:</w:t>
      </w:r>
    </w:p>
    <w:p w14:paraId="6A9B4415" w14:textId="49F13B33" w:rsidR="005A0D2F" w:rsidRDefault="005A0D2F" w:rsidP="00B175DF">
      <w:pPr>
        <w:pStyle w:val="Bullet"/>
      </w:pPr>
      <w:proofErr w:type="spellStart"/>
      <w:r w:rsidRPr="005A0D2F">
        <w:t>Solution</w:t>
      </w:r>
      <w:proofErr w:type="spellEnd"/>
      <w:r w:rsidRPr="005A0D2F">
        <w:t xml:space="preserve"> </w:t>
      </w:r>
      <w:proofErr w:type="spellStart"/>
      <w:r w:rsidRPr="005A0D2F">
        <w:t>Architect</w:t>
      </w:r>
      <w:proofErr w:type="spellEnd"/>
      <w:r>
        <w:t>: [</w:t>
      </w:r>
      <w:r w:rsidRPr="00E27DFE">
        <w:rPr>
          <w:highlight w:val="yellow"/>
        </w:rPr>
        <w:t>doplnit</w:t>
      </w:r>
      <w:r>
        <w:t>]</w:t>
      </w:r>
      <w:r w:rsidR="00677DE0">
        <w:t xml:space="preserve"> Kč bez DPH za člověkoden</w:t>
      </w:r>
      <w:r w:rsidRPr="005A0D2F">
        <w:t xml:space="preserve">, </w:t>
      </w:r>
    </w:p>
    <w:p w14:paraId="642C2E80" w14:textId="08C58259" w:rsidR="005A0D2F" w:rsidRDefault="005A0D2F" w:rsidP="00B175DF">
      <w:pPr>
        <w:pStyle w:val="Bullet"/>
      </w:pPr>
      <w:r w:rsidRPr="005A0D2F">
        <w:t xml:space="preserve">Project </w:t>
      </w:r>
      <w:proofErr w:type="spellStart"/>
      <w:r w:rsidRPr="005A0D2F">
        <w:t>Manager</w:t>
      </w:r>
      <w:proofErr w:type="spellEnd"/>
      <w:r>
        <w:t>: [</w:t>
      </w:r>
      <w:r w:rsidRPr="00E27DFE">
        <w:rPr>
          <w:highlight w:val="yellow"/>
        </w:rPr>
        <w:t>doplnit</w:t>
      </w:r>
      <w:r>
        <w:t>]</w:t>
      </w:r>
      <w:r w:rsidR="00677DE0">
        <w:t xml:space="preserve"> Kč bez DPH za člověkoden</w:t>
      </w:r>
      <w:r w:rsidRPr="005A0D2F">
        <w:t xml:space="preserve">, </w:t>
      </w:r>
    </w:p>
    <w:p w14:paraId="5124F827" w14:textId="03C7A515" w:rsidR="005A0D2F" w:rsidRDefault="005A0D2F" w:rsidP="00B175DF">
      <w:pPr>
        <w:pStyle w:val="Bullet"/>
      </w:pPr>
      <w:r w:rsidRPr="005A0D2F">
        <w:t xml:space="preserve">Senior </w:t>
      </w:r>
      <w:proofErr w:type="spellStart"/>
      <w:r w:rsidRPr="005A0D2F">
        <w:t>Consultant</w:t>
      </w:r>
      <w:proofErr w:type="spellEnd"/>
      <w:r>
        <w:t>: [</w:t>
      </w:r>
      <w:r w:rsidRPr="00E27DFE">
        <w:rPr>
          <w:highlight w:val="yellow"/>
        </w:rPr>
        <w:t>doplnit</w:t>
      </w:r>
      <w:r>
        <w:t>]</w:t>
      </w:r>
      <w:r w:rsidR="00677DE0" w:rsidRPr="00677DE0">
        <w:t xml:space="preserve"> </w:t>
      </w:r>
      <w:r w:rsidR="00677DE0">
        <w:t>Kč bez DPH za člověkoden</w:t>
      </w:r>
      <w:r w:rsidRPr="005A0D2F">
        <w:t xml:space="preserve">, </w:t>
      </w:r>
    </w:p>
    <w:p w14:paraId="73E0B8C3" w14:textId="3FC8946E" w:rsidR="005A0D2F" w:rsidRDefault="005A0D2F" w:rsidP="00B175DF">
      <w:pPr>
        <w:pStyle w:val="Bullet"/>
      </w:pPr>
      <w:r w:rsidRPr="005A0D2F">
        <w:t xml:space="preserve">Junior </w:t>
      </w:r>
      <w:proofErr w:type="spellStart"/>
      <w:r w:rsidRPr="005A0D2F">
        <w:t>Consultant</w:t>
      </w:r>
      <w:proofErr w:type="spellEnd"/>
      <w:r>
        <w:t>: [</w:t>
      </w:r>
      <w:r w:rsidRPr="00E27DFE">
        <w:rPr>
          <w:highlight w:val="yellow"/>
        </w:rPr>
        <w:t>doplnit</w:t>
      </w:r>
      <w:r>
        <w:t>]</w:t>
      </w:r>
      <w:r w:rsidR="00677DE0">
        <w:t xml:space="preserve"> Kč bez DPH za člověkoden</w:t>
      </w:r>
      <w:r>
        <w:t>.</w:t>
      </w:r>
    </w:p>
    <w:p w14:paraId="3D92D166" w14:textId="71B60485" w:rsidR="00AA1694" w:rsidRDefault="004E6B6A" w:rsidP="00B175DF">
      <w:pPr>
        <w:pStyle w:val="Heading2"/>
      </w:pPr>
      <w:r>
        <w:t>Platby dle čl</w:t>
      </w:r>
      <w:r w:rsidRPr="00170AE9">
        <w:t>. 7.1.3 této</w:t>
      </w:r>
      <w:r>
        <w:t xml:space="preserve"> Smlouvy se realizují </w:t>
      </w:r>
      <w:r w:rsidR="00877F28">
        <w:t xml:space="preserve">na základě </w:t>
      </w:r>
      <w:r w:rsidR="00F24D63">
        <w:t>O</w:t>
      </w:r>
      <w:r w:rsidR="00877F28">
        <w:t>bjednatelem schváleného výkazu práce</w:t>
      </w:r>
      <w:r w:rsidR="00F24D63">
        <w:t xml:space="preserve"> a Objednatelem schváleného akceptačního protokolu</w:t>
      </w:r>
      <w:r w:rsidR="00877F28">
        <w:t>, a to měsíčně, nebo dle dokončení/fakturačních milníků objednaného projektu.</w:t>
      </w:r>
      <w:r w:rsidR="00A15F12">
        <w:t xml:space="preserve"> </w:t>
      </w:r>
      <w:r w:rsidR="000C4B5C">
        <w:t xml:space="preserve">Cena za </w:t>
      </w:r>
      <w:r w:rsidR="0081252E">
        <w:t xml:space="preserve">řádně odvedené práce se stanoví </w:t>
      </w:r>
      <w:r w:rsidR="00047E91">
        <w:t xml:space="preserve">v objednávce schválené Objednatelem </w:t>
      </w:r>
      <w:r w:rsidR="0081252E">
        <w:t>jako</w:t>
      </w:r>
      <w:r w:rsidR="00AF2E30">
        <w:t xml:space="preserve"> </w:t>
      </w:r>
      <w:r w:rsidR="0081252E">
        <w:t xml:space="preserve">součin pracnosti </w:t>
      </w:r>
      <w:r w:rsidR="00047309">
        <w:t>v </w:t>
      </w:r>
      <w:r w:rsidR="00AF2E30">
        <w:t xml:space="preserve">člověkohodinách </w:t>
      </w:r>
      <w:r w:rsidR="00FE0C12">
        <w:t xml:space="preserve">a </w:t>
      </w:r>
      <w:r w:rsidR="00AF2E30">
        <w:t xml:space="preserve">přepočtené </w:t>
      </w:r>
      <w:r w:rsidR="00FE0C12">
        <w:t>hodinové sazby Dodavatele</w:t>
      </w:r>
      <w:r w:rsidR="00F64870">
        <w:t xml:space="preserve"> v jednotlivých rolích</w:t>
      </w:r>
      <w:r w:rsidR="00AF2E30">
        <w:t xml:space="preserve"> stanovených jako 1/8 ceny v člověkodnech</w:t>
      </w:r>
      <w:r w:rsidR="00677DE0">
        <w:t>.</w:t>
      </w:r>
    </w:p>
    <w:p w14:paraId="0367B8CC" w14:textId="26C6FAA8" w:rsidR="00134805" w:rsidRDefault="00C60622" w:rsidP="00B175DF">
      <w:pPr>
        <w:pStyle w:val="Heading2"/>
      </w:pPr>
      <w:r w:rsidRPr="00F25F3D">
        <w:t>V</w:t>
      </w:r>
      <w:r w:rsidR="005016B8" w:rsidRPr="00F25F3D">
        <w:t> </w:t>
      </w:r>
      <w:r w:rsidRPr="00F25F3D">
        <w:t>případě</w:t>
      </w:r>
      <w:r w:rsidR="005016B8" w:rsidRPr="00F25F3D">
        <w:t>,</w:t>
      </w:r>
      <w:r w:rsidRPr="00F25F3D">
        <w:t xml:space="preserve"> kdy </w:t>
      </w:r>
      <w:r w:rsidR="00CA4708" w:rsidRPr="00F25F3D">
        <w:t>O</w:t>
      </w:r>
      <w:r w:rsidRPr="00F25F3D">
        <w:t xml:space="preserve">bjednatel nemá </w:t>
      </w:r>
      <w:r w:rsidR="0094172B" w:rsidRPr="00F25F3D">
        <w:t>k dispozici</w:t>
      </w:r>
      <w:r w:rsidRPr="00F25F3D">
        <w:t xml:space="preserve"> Software </w:t>
      </w:r>
      <w:proofErr w:type="spellStart"/>
      <w:r w:rsidRPr="00F25F3D">
        <w:t>Assurance</w:t>
      </w:r>
      <w:proofErr w:type="spellEnd"/>
      <w:r w:rsidRPr="00F25F3D">
        <w:t xml:space="preserve"> benefity</w:t>
      </w:r>
      <w:r w:rsidR="0094172B" w:rsidRPr="00F25F3D">
        <w:t xml:space="preserve">, které umožňují čerpat službu Microsoft </w:t>
      </w:r>
      <w:proofErr w:type="spellStart"/>
      <w:r w:rsidR="0094172B" w:rsidRPr="00F25F3D">
        <w:t>Premier</w:t>
      </w:r>
      <w:proofErr w:type="spellEnd"/>
      <w:r w:rsidR="0094172B" w:rsidRPr="00F25F3D">
        <w:t xml:space="preserve"> </w:t>
      </w:r>
      <w:r w:rsidR="004F58ED" w:rsidRPr="00F25F3D">
        <w:t xml:space="preserve">Support </w:t>
      </w:r>
      <w:r w:rsidR="0094172B" w:rsidRPr="00F25F3D">
        <w:t xml:space="preserve">zdarma, bude </w:t>
      </w:r>
      <w:r w:rsidR="0008714C" w:rsidRPr="00F25F3D">
        <w:t>se cena odvíjet od</w:t>
      </w:r>
      <w:r w:rsidR="00FA2BD3" w:rsidRPr="00F25F3D">
        <w:t xml:space="preserve"> oprávněných</w:t>
      </w:r>
      <w:r w:rsidR="003D763C" w:rsidRPr="00F25F3D">
        <w:t xml:space="preserve"> </w:t>
      </w:r>
      <w:r w:rsidR="005016B8" w:rsidRPr="00F25F3D">
        <w:t>nákladů D</w:t>
      </w:r>
      <w:r w:rsidR="003D763C" w:rsidRPr="00F25F3D">
        <w:t>odavatele</w:t>
      </w:r>
      <w:r w:rsidR="00E32F5F" w:rsidRPr="00F25F3D">
        <w:t xml:space="preserve"> spojených s poskytnutím </w:t>
      </w:r>
      <w:r w:rsidR="005016B8" w:rsidRPr="00F25F3D">
        <w:t>služby Microsoft</w:t>
      </w:r>
      <w:r w:rsidR="00E32F5F" w:rsidRPr="00F25F3D">
        <w:t xml:space="preserve"> </w:t>
      </w:r>
      <w:proofErr w:type="spellStart"/>
      <w:r w:rsidR="00E32F5F" w:rsidRPr="00F25F3D">
        <w:t>Premier</w:t>
      </w:r>
      <w:proofErr w:type="spellEnd"/>
      <w:r w:rsidR="00E32F5F" w:rsidRPr="00F25F3D">
        <w:t xml:space="preserve"> od společnosti</w:t>
      </w:r>
      <w:r w:rsidR="005016B8" w:rsidRPr="00F25F3D">
        <w:t xml:space="preserve"> </w:t>
      </w:r>
      <w:r w:rsidR="00EB4D28" w:rsidRPr="00F25F3D">
        <w:t>Microsoft</w:t>
      </w:r>
      <w:r w:rsidR="00BE4D0C" w:rsidRPr="00F25F3D">
        <w:t xml:space="preserve"> </w:t>
      </w:r>
      <w:proofErr w:type="spellStart"/>
      <w:r w:rsidR="00BE4D0C" w:rsidRPr="00F25F3D">
        <w:t>Corporation</w:t>
      </w:r>
      <w:proofErr w:type="spellEnd"/>
      <w:r w:rsidR="00134805" w:rsidRPr="00F25F3D">
        <w:t xml:space="preserve"> realizovanou na základě Objednatelem schválené objednávky dle</w:t>
      </w:r>
      <w:r w:rsidR="00134805">
        <w:t xml:space="preserve"> </w:t>
      </w:r>
      <w:r w:rsidR="00134805" w:rsidRPr="00A3785C">
        <w:t>čl.</w:t>
      </w:r>
      <w:r w:rsidR="00F24D63" w:rsidRPr="00A3785C">
        <w:t xml:space="preserve"> </w:t>
      </w:r>
      <w:r w:rsidR="00A3785C" w:rsidRPr="00A3785C">
        <w:t>5</w:t>
      </w:r>
      <w:r w:rsidR="00F24D63" w:rsidRPr="00A3785C">
        <w:t xml:space="preserve"> této Smlouvy</w:t>
      </w:r>
      <w:r w:rsidR="00826EB6">
        <w:t xml:space="preserve"> a/nebo</w:t>
      </w:r>
      <w:r w:rsidR="008432A3">
        <w:t>, jako</w:t>
      </w:r>
      <w:r w:rsidR="00826EB6">
        <w:t xml:space="preserve"> </w:t>
      </w:r>
      <w:r w:rsidR="00F24D63">
        <w:t>pevná cena stanoven</w:t>
      </w:r>
      <w:r w:rsidR="00723B21">
        <w:t>á</w:t>
      </w:r>
      <w:r w:rsidR="00F24D63">
        <w:t xml:space="preserve"> v objednávce schválené Objednatelem pro objednávky mimo rámec reaktivní </w:t>
      </w:r>
      <w:r w:rsidR="00F24D63" w:rsidRPr="00F2219F">
        <w:t>podpory dle čl. 5 této</w:t>
      </w:r>
      <w:r w:rsidR="00F24D63">
        <w:t xml:space="preserve"> Smlouvy</w:t>
      </w:r>
    </w:p>
    <w:p w14:paraId="4C0702FC" w14:textId="7BA74865" w:rsidR="0067445D" w:rsidRDefault="0067445D" w:rsidP="00B175DF">
      <w:pPr>
        <w:pStyle w:val="Heading2"/>
      </w:pPr>
      <w:r>
        <w:lastRenderedPageBreak/>
        <w:t>Obě Smluvní</w:t>
      </w:r>
      <w:r w:rsidRPr="305717A7">
        <w:t xml:space="preserve"> </w:t>
      </w:r>
      <w:r>
        <w:t>strany se dohodly</w:t>
      </w:r>
      <w:r w:rsidRPr="305717A7">
        <w:t xml:space="preserve">, </w:t>
      </w:r>
      <w:r>
        <w:t>že</w:t>
      </w:r>
      <w:r w:rsidRPr="305717A7">
        <w:t xml:space="preserve"> </w:t>
      </w:r>
      <w:r>
        <w:t>minimální</w:t>
      </w:r>
      <w:r w:rsidRPr="305717A7">
        <w:t xml:space="preserve"> </w:t>
      </w:r>
      <w:r>
        <w:t>objem</w:t>
      </w:r>
      <w:r w:rsidRPr="305717A7">
        <w:t xml:space="preserve"> </w:t>
      </w:r>
      <w:r>
        <w:t>práce pro každou</w:t>
      </w:r>
      <w:r w:rsidRPr="305717A7">
        <w:t xml:space="preserve"> </w:t>
      </w:r>
      <w:r>
        <w:t>jednotlivě</w:t>
      </w:r>
      <w:r w:rsidRPr="305717A7">
        <w:t xml:space="preserve"> </w:t>
      </w:r>
      <w:r>
        <w:t>poskytnutou</w:t>
      </w:r>
      <w:r w:rsidRPr="305717A7">
        <w:t xml:space="preserve"> </w:t>
      </w:r>
      <w:r w:rsidR="008F0C92">
        <w:t>službu,</w:t>
      </w:r>
      <w:r w:rsidR="00A61838">
        <w:t xml:space="preserve"> u níž je cena stanovena </w:t>
      </w:r>
      <w:r w:rsidR="00A61838" w:rsidRPr="00F2219F">
        <w:t>dle čl. 7.2.1 této Smlouvy</w:t>
      </w:r>
      <w:r>
        <w:t xml:space="preserve"> je:</w:t>
      </w:r>
    </w:p>
    <w:p w14:paraId="440A67B8" w14:textId="40C75AEB" w:rsidR="0067445D" w:rsidRPr="00B175DF" w:rsidRDefault="0067445D" w:rsidP="00B175DF">
      <w:pPr>
        <w:pStyle w:val="Bullet"/>
      </w:pPr>
      <w:r>
        <w:t xml:space="preserve">při </w:t>
      </w:r>
      <w:r w:rsidRPr="00B175DF">
        <w:t>práci vzdáleně – 15 minut</w:t>
      </w:r>
      <w:r w:rsidR="00677DE0" w:rsidRPr="00B175DF">
        <w:t>,</w:t>
      </w:r>
    </w:p>
    <w:p w14:paraId="5E39E671" w14:textId="72058D5D" w:rsidR="0067445D" w:rsidRPr="00B175DF" w:rsidRDefault="0067445D" w:rsidP="00B175DF">
      <w:pPr>
        <w:pStyle w:val="Bullet"/>
      </w:pPr>
      <w:r w:rsidRPr="00B175DF">
        <w:t>při práci v místě plnění Praha – 2 hodiny (práce v Objednatelem specifikované lokalitě v Praze</w:t>
      </w:r>
      <w:r w:rsidR="00677DE0" w:rsidRPr="00B175DF">
        <w:t>, Brně, nebo v okrese Praha-východ</w:t>
      </w:r>
      <w:r w:rsidRPr="00B175DF">
        <w:t>)</w:t>
      </w:r>
      <w:r w:rsidR="00677DE0" w:rsidRPr="00B175DF">
        <w:t>,</w:t>
      </w:r>
    </w:p>
    <w:p w14:paraId="6E4A6CC4" w14:textId="5A0D19A0" w:rsidR="0067445D" w:rsidRPr="008F0C92" w:rsidRDefault="0067445D" w:rsidP="00B175DF">
      <w:pPr>
        <w:pStyle w:val="Bullet"/>
      </w:pPr>
      <w:r w:rsidRPr="00B175DF">
        <w:t xml:space="preserve">při </w:t>
      </w:r>
      <w:r w:rsidRPr="008F0C92">
        <w:t>práci v místě plnění mimo Prahu – 4 hodiny</w:t>
      </w:r>
      <w:r w:rsidR="00677DE0">
        <w:t>.</w:t>
      </w:r>
    </w:p>
    <w:p w14:paraId="2A438C6D" w14:textId="4EEC221A" w:rsidR="00E85549" w:rsidRPr="008F0C92" w:rsidRDefault="00E85549" w:rsidP="00B175DF">
      <w:pPr>
        <w:pStyle w:val="Heading2"/>
      </w:pPr>
      <w:r w:rsidRPr="008F0C92">
        <w:t>Cen</w:t>
      </w:r>
      <w:r w:rsidR="00B253F6">
        <w:t>y uvedené v této Smlouvě</w:t>
      </w:r>
      <w:r w:rsidRPr="008F0C92">
        <w:t xml:space="preserve"> </w:t>
      </w:r>
      <w:r w:rsidR="00677DE0">
        <w:t>není</w:t>
      </w:r>
      <w:r w:rsidRPr="008F0C92">
        <w:t xml:space="preserve"> možno překročit. </w:t>
      </w:r>
    </w:p>
    <w:p w14:paraId="02A0DD40" w14:textId="0BA877F4" w:rsidR="00E85549" w:rsidRDefault="00E85549" w:rsidP="00B175DF">
      <w:pPr>
        <w:pStyle w:val="Heading2"/>
      </w:pPr>
      <w:r>
        <w:t>DPH bude účtováno v zákonné výši podle platných a účinných právních předpisů.</w:t>
      </w:r>
    </w:p>
    <w:p w14:paraId="57299E18" w14:textId="77777777" w:rsidR="00490EA4" w:rsidRDefault="00490EA4" w:rsidP="009C6BA7">
      <w:pPr>
        <w:pStyle w:val="Heading1"/>
      </w:pPr>
      <w:r>
        <w:t>AKCEPTAČNÍ PROCEDURY</w:t>
      </w:r>
    </w:p>
    <w:p w14:paraId="72A2DA5A" w14:textId="7A06FFDD" w:rsidR="00490EA4" w:rsidRDefault="00490EA4" w:rsidP="00B175DF">
      <w:pPr>
        <w:pStyle w:val="Heading2"/>
      </w:pPr>
      <w:r>
        <w:t xml:space="preserve">Plnění poskytované Dodavatelem podle této Smlouvy bude akceptováno Objednatelem na základě </w:t>
      </w:r>
      <w:r w:rsidR="008049CB">
        <w:t xml:space="preserve">měsíčně předkládaného </w:t>
      </w:r>
      <w:r w:rsidR="00FA2114">
        <w:t>a</w:t>
      </w:r>
      <w:r>
        <w:t>kceptačního protokolu podepsaného oběma Smluvními stranami.</w:t>
      </w:r>
      <w:r w:rsidR="008F2F31">
        <w:t xml:space="preserve"> </w:t>
      </w:r>
      <w:r>
        <w:t xml:space="preserve"> </w:t>
      </w:r>
    </w:p>
    <w:p w14:paraId="07F81490" w14:textId="131E61D8" w:rsidR="00723B21" w:rsidRDefault="00490EA4" w:rsidP="00B175DF">
      <w:pPr>
        <w:pStyle w:val="Heading2"/>
      </w:pPr>
      <w:r>
        <w:t xml:space="preserve">Součástí </w:t>
      </w:r>
      <w:r w:rsidR="00FA2114">
        <w:t>a</w:t>
      </w:r>
      <w:r>
        <w:t>kceptační</w:t>
      </w:r>
      <w:r w:rsidR="00723B21">
        <w:t>ho protokolu</w:t>
      </w:r>
      <w:r>
        <w:t xml:space="preserve"> je</w:t>
      </w:r>
      <w:r w:rsidR="00723B21">
        <w:t>:</w:t>
      </w:r>
    </w:p>
    <w:p w14:paraId="6C9FB484" w14:textId="7E2C9726" w:rsidR="00490EA4" w:rsidRDefault="00490EA4" w:rsidP="002C5325">
      <w:pPr>
        <w:pStyle w:val="Heading3"/>
      </w:pPr>
      <w:r w:rsidRPr="00167CF2">
        <w:t xml:space="preserve">vždy </w:t>
      </w:r>
      <w:r w:rsidR="00FA2114" w:rsidRPr="00167CF2">
        <w:t>m</w:t>
      </w:r>
      <w:r w:rsidRPr="00167CF2">
        <w:t>ěsíční zpráva předložená Dodavatelem a schválená Objednatelem</w:t>
      </w:r>
      <w:r w:rsidR="0040022D">
        <w:t>;</w:t>
      </w:r>
      <w:r w:rsidRPr="00167CF2">
        <w:t xml:space="preserve"> </w:t>
      </w:r>
      <w:r w:rsidR="0040022D">
        <w:t>m</w:t>
      </w:r>
      <w:r w:rsidRPr="00167CF2">
        <w:t>ěsíční zpráva musí popisovat plnění kvalitativních ukazatelů</w:t>
      </w:r>
      <w:r w:rsidR="00D64E19" w:rsidRPr="00167CF2">
        <w:t xml:space="preserve"> (</w:t>
      </w:r>
      <w:r w:rsidR="00724B94" w:rsidRPr="00167CF2">
        <w:t xml:space="preserve">úspěšnost </w:t>
      </w:r>
      <w:r w:rsidR="00A21499" w:rsidRPr="00167CF2">
        <w:t>plnění doby reakce dle úrovně SLA,</w:t>
      </w:r>
      <w:r w:rsidR="00547FCA" w:rsidRPr="00167CF2">
        <w:t xml:space="preserve"> </w:t>
      </w:r>
      <w:r w:rsidR="0027173C" w:rsidRPr="00167CF2">
        <w:t xml:space="preserve">průměrné </w:t>
      </w:r>
      <w:r w:rsidR="00547FCA" w:rsidRPr="00167CF2">
        <w:t xml:space="preserve">stáří </w:t>
      </w:r>
      <w:proofErr w:type="spellStart"/>
      <w:r w:rsidR="00547FCA" w:rsidRPr="00167CF2">
        <w:t>ticketů</w:t>
      </w:r>
      <w:proofErr w:type="spellEnd"/>
      <w:r w:rsidR="00B54B5B" w:rsidRPr="00167CF2">
        <w:t>)</w:t>
      </w:r>
      <w:r w:rsidR="000A1EB4" w:rsidRPr="00167CF2">
        <w:t xml:space="preserve"> dle </w:t>
      </w:r>
      <w:r w:rsidR="008606A0" w:rsidRPr="00167CF2">
        <w:t xml:space="preserve">4.8 a </w:t>
      </w:r>
      <w:r w:rsidR="000A1EB4" w:rsidRPr="00167CF2">
        <w:t>4.</w:t>
      </w:r>
      <w:r w:rsidR="00D64E19" w:rsidRPr="00167CF2">
        <w:t>9</w:t>
      </w:r>
      <w:r w:rsidR="000A1EB4" w:rsidRPr="00167CF2">
        <w:t xml:space="preserve"> této</w:t>
      </w:r>
      <w:r w:rsidR="000A1EB4" w:rsidRPr="00D87D50">
        <w:t xml:space="preserve"> Smlouvy</w:t>
      </w:r>
      <w:r w:rsidR="00D62172">
        <w:t>, report incidentů a požadavků</w:t>
      </w:r>
      <w:r>
        <w:t xml:space="preserve"> </w:t>
      </w:r>
      <w:r w:rsidR="00D62172">
        <w:t xml:space="preserve">a </w:t>
      </w:r>
      <w:r w:rsidR="00B54B5B">
        <w:t xml:space="preserve">report služby ATOM, </w:t>
      </w:r>
      <w:r w:rsidR="00723B21">
        <w:t>a případně</w:t>
      </w:r>
    </w:p>
    <w:p w14:paraId="7B0D5CC9" w14:textId="6341D162" w:rsidR="00723B21" w:rsidRDefault="00723B21" w:rsidP="002C5325">
      <w:pPr>
        <w:pStyle w:val="Heading3"/>
      </w:pPr>
      <w:r w:rsidRPr="00167CF2">
        <w:t xml:space="preserve">Výkaz práce obsahující identifikaci odvedených činností, pracnost činností, </w:t>
      </w:r>
      <w:r w:rsidR="00724B94" w:rsidRPr="00167CF2">
        <w:t xml:space="preserve">pracovník </w:t>
      </w:r>
      <w:r w:rsidR="009D605A">
        <w:t>Dodavatel</w:t>
      </w:r>
      <w:r w:rsidR="00724B94" w:rsidRPr="00167CF2">
        <w:t xml:space="preserve">e </w:t>
      </w:r>
      <w:r w:rsidRPr="00167CF2">
        <w:t>realizující</w:t>
      </w:r>
      <w:r>
        <w:t xml:space="preserve"> danou činnost, hodinovou sazbu dle čl. 7.</w:t>
      </w:r>
      <w:r w:rsidR="00B253F6">
        <w:t>1</w:t>
      </w:r>
      <w:r>
        <w:t>.</w:t>
      </w:r>
      <w:r w:rsidR="00B253F6">
        <w:t>3</w:t>
      </w:r>
      <w:r>
        <w:t xml:space="preserve">, </w:t>
      </w:r>
      <w:r w:rsidR="0094668A">
        <w:t xml:space="preserve">a/nebo identifikaci poskytnutého plnění a cenu dle čl. </w:t>
      </w:r>
      <w:r>
        <w:t>7.</w:t>
      </w:r>
      <w:r w:rsidR="00B253F6">
        <w:t>1</w:t>
      </w:r>
      <w:r>
        <w:t>.</w:t>
      </w:r>
      <w:r w:rsidR="00B253F6">
        <w:t>3</w:t>
      </w:r>
      <w:r>
        <w:t xml:space="preserve"> a</w:t>
      </w:r>
      <w:r w:rsidR="0094668A">
        <w:t xml:space="preserve">/nebo </w:t>
      </w:r>
      <w:r w:rsidR="00037D7E">
        <w:t xml:space="preserve">identifikaci poskytnutého plnění </w:t>
      </w:r>
      <w:r w:rsidR="00D919F3">
        <w:t xml:space="preserve">a </w:t>
      </w:r>
      <w:r w:rsidR="0094668A">
        <w:t>cenu dle čl.</w:t>
      </w:r>
      <w:r>
        <w:t xml:space="preserve"> 7.</w:t>
      </w:r>
      <w:r w:rsidR="00B253F6">
        <w:t>1</w:t>
      </w:r>
      <w:r>
        <w:t>.3</w:t>
      </w:r>
      <w:r w:rsidR="0094668A">
        <w:t xml:space="preserve"> této Smlouvy.</w:t>
      </w:r>
    </w:p>
    <w:p w14:paraId="2ED40623" w14:textId="7ACE5E9C" w:rsidR="002F3210" w:rsidRDefault="002F3210" w:rsidP="00B175DF">
      <w:pPr>
        <w:pStyle w:val="Heading2"/>
      </w:pPr>
      <w:r w:rsidRPr="002F3210">
        <w:t xml:space="preserve">Každá odchylka od standardního provozu v daném období musí být v </w:t>
      </w:r>
      <w:r w:rsidR="00FA2114">
        <w:t>m</w:t>
      </w:r>
      <w:r w:rsidRPr="002F3210">
        <w:t>ěsíční zprávě zachycena a současně s ní musí být uveden její konkrétní dopad na plnění</w:t>
      </w:r>
      <w:r w:rsidR="00EB6BCD">
        <w:t xml:space="preserve"> dle této Smlouvy</w:t>
      </w:r>
      <w:r w:rsidR="00012361">
        <w:t xml:space="preserve">, zejména na plnění </w:t>
      </w:r>
      <w:r w:rsidR="00012361" w:rsidRPr="00D1611A">
        <w:t xml:space="preserve">kvalitativních ukazatelů dle </w:t>
      </w:r>
      <w:r w:rsidR="008606A0" w:rsidRPr="00D1611A">
        <w:t>čl. 4.8 a</w:t>
      </w:r>
      <w:r w:rsidR="00012361" w:rsidRPr="00D1611A">
        <w:t xml:space="preserve"> 4.9 této Smlouvy</w:t>
      </w:r>
      <w:r w:rsidR="00EB6BCD">
        <w:t>.</w:t>
      </w:r>
      <w:r w:rsidRPr="002F3210">
        <w:t xml:space="preserve"> </w:t>
      </w:r>
    </w:p>
    <w:p w14:paraId="1E886C58" w14:textId="5A107903" w:rsidR="002F3210" w:rsidRDefault="002F3210" w:rsidP="00B175DF">
      <w:pPr>
        <w:pStyle w:val="Heading2"/>
      </w:pPr>
      <w:r w:rsidRPr="002F3210">
        <w:t xml:space="preserve">Plnění </w:t>
      </w:r>
      <w:r w:rsidR="00B74A6F">
        <w:t xml:space="preserve">kvalitativních </w:t>
      </w:r>
      <w:r w:rsidR="00B74A6F" w:rsidRPr="00D601CB">
        <w:t>ukazatelů</w:t>
      </w:r>
      <w:r w:rsidR="002837FA" w:rsidRPr="00D601CB">
        <w:t xml:space="preserve"> dle </w:t>
      </w:r>
      <w:r w:rsidR="0062538D" w:rsidRPr="00D601CB">
        <w:t>čl. 4.8</w:t>
      </w:r>
      <w:r w:rsidR="008F1EE6" w:rsidRPr="00D601CB">
        <w:t xml:space="preserve"> a 4.9 této</w:t>
      </w:r>
      <w:r w:rsidR="008F1EE6">
        <w:t xml:space="preserve"> Smlouvy</w:t>
      </w:r>
      <w:r w:rsidRPr="002F3210">
        <w:t xml:space="preserve"> za jednotlivé </w:t>
      </w:r>
      <w:r>
        <w:t xml:space="preserve">služby </w:t>
      </w:r>
      <w:r w:rsidRPr="002F3210">
        <w:t xml:space="preserve">vycházející z Měsíční zprávy musí být </w:t>
      </w:r>
      <w:r w:rsidR="005A7FA4">
        <w:t xml:space="preserve">také </w:t>
      </w:r>
      <w:r w:rsidRPr="002F3210">
        <w:t xml:space="preserve">uvedeno v příslušném </w:t>
      </w:r>
      <w:r w:rsidR="00796084">
        <w:t>a</w:t>
      </w:r>
      <w:r w:rsidRPr="002F3210">
        <w:t xml:space="preserve">kceptačním protokolu a v případě, že Objednateli vznikl nárok na </w:t>
      </w:r>
      <w:r w:rsidR="00787DC2">
        <w:t>kompenzaci v podobě smluvené sa</w:t>
      </w:r>
      <w:r w:rsidR="00156A38">
        <w:t>n</w:t>
      </w:r>
      <w:r w:rsidR="00787DC2">
        <w:t>kce</w:t>
      </w:r>
      <w:r w:rsidRPr="002F3210">
        <w:t>, musí být výše slevy a její výpočet v akceptačním protokolu uveden.</w:t>
      </w:r>
    </w:p>
    <w:p w14:paraId="45DD15AD" w14:textId="016D0F3F" w:rsidR="00490EA4" w:rsidRPr="00E80576" w:rsidRDefault="007D7030" w:rsidP="00B175DF">
      <w:pPr>
        <w:pStyle w:val="Heading2"/>
      </w:pPr>
      <w:r w:rsidRPr="00E80576">
        <w:t xml:space="preserve">Objednatel je povinen sdělit své stanovisko k dotčenému plnění nejpozději do pěti (5) pracovních dnů od předložení akceptačního protokolu. V případě, že tak neučiní, považuje se akceptační protokol za akceptovaný. </w:t>
      </w:r>
      <w:r w:rsidR="00BD4763" w:rsidRPr="00E80576">
        <w:t>Při výkonu plnění</w:t>
      </w:r>
      <w:r w:rsidR="00C56546">
        <w:t xml:space="preserve"> dle čl.</w:t>
      </w:r>
      <w:r w:rsidR="00BD4763" w:rsidRPr="00E80576">
        <w:t xml:space="preserve"> 3.1.3 je n</w:t>
      </w:r>
      <w:r w:rsidR="00BD4763" w:rsidRPr="00E80576">
        <w:rPr>
          <w:rFonts w:ascii="Segoe UI" w:hAnsi="Segoe UI" w:cs="Segoe UI"/>
          <w:sz w:val="20"/>
        </w:rPr>
        <w:t xml:space="preserve">eschválení protokolu ze strany Objednatele možné pouze tehdy, pokud dodávka neodpovídá zadání objednatele. Objednatel je v případě, kdy odmítne protokol akceptovat povinen uvést, v čem konkrétně namítá jeho nesprávnost a umožnit </w:t>
      </w:r>
      <w:r w:rsidR="009D605A">
        <w:rPr>
          <w:rFonts w:ascii="Segoe UI" w:hAnsi="Segoe UI" w:cs="Segoe UI"/>
          <w:sz w:val="20"/>
        </w:rPr>
        <w:t>Dodavatel</w:t>
      </w:r>
      <w:r w:rsidR="00BD4763" w:rsidRPr="00E80576">
        <w:rPr>
          <w:rFonts w:ascii="Segoe UI" w:hAnsi="Segoe UI" w:cs="Segoe UI"/>
          <w:sz w:val="20"/>
        </w:rPr>
        <w:t xml:space="preserve">i nápravu. </w:t>
      </w:r>
      <w:r w:rsidR="00613B7F" w:rsidRPr="00E80576">
        <w:rPr>
          <w:rFonts w:ascii="Segoe UI" w:hAnsi="Segoe UI" w:cs="Segoe UI"/>
          <w:sz w:val="20"/>
        </w:rPr>
        <w:t>Odpovědnost</w:t>
      </w:r>
      <w:r w:rsidR="0071224F" w:rsidRPr="00E80576">
        <w:rPr>
          <w:rFonts w:ascii="Segoe UI" w:hAnsi="Segoe UI" w:cs="Segoe UI"/>
          <w:sz w:val="20"/>
        </w:rPr>
        <w:t>i smluvních stran budou</w:t>
      </w:r>
      <w:r w:rsidR="00CD2340" w:rsidRPr="00E80576">
        <w:rPr>
          <w:rFonts w:ascii="Segoe UI" w:hAnsi="Segoe UI" w:cs="Segoe UI"/>
          <w:sz w:val="20"/>
        </w:rPr>
        <w:t xml:space="preserve"> v závislosti na specifikách situace a charakteru vad </w:t>
      </w:r>
      <w:r w:rsidR="0071224F" w:rsidRPr="00E80576">
        <w:rPr>
          <w:rFonts w:ascii="Segoe UI" w:hAnsi="Segoe UI" w:cs="Segoe UI"/>
          <w:sz w:val="20"/>
        </w:rPr>
        <w:t xml:space="preserve">řešeny </w:t>
      </w:r>
      <w:r w:rsidR="00BD4763" w:rsidRPr="00E80576">
        <w:rPr>
          <w:rFonts w:ascii="Segoe UI" w:hAnsi="Segoe UI" w:cs="Segoe UI"/>
          <w:sz w:val="20"/>
        </w:rPr>
        <w:t>dohodo</w:t>
      </w:r>
      <w:r w:rsidR="00CD2340" w:rsidRPr="00E80576">
        <w:rPr>
          <w:rFonts w:ascii="Segoe UI" w:hAnsi="Segoe UI" w:cs="Segoe UI"/>
          <w:sz w:val="20"/>
        </w:rPr>
        <w:t>u</w:t>
      </w:r>
      <w:r w:rsidR="00BD4763" w:rsidRPr="00E80576">
        <w:rPr>
          <w:rFonts w:ascii="Segoe UI" w:hAnsi="Segoe UI" w:cs="Segoe UI"/>
          <w:sz w:val="20"/>
        </w:rPr>
        <w:t xml:space="preserve"> smluvních stran</w:t>
      </w:r>
      <w:r w:rsidR="00CD2340" w:rsidRPr="00E80576">
        <w:rPr>
          <w:rFonts w:ascii="Segoe UI" w:hAnsi="Segoe UI" w:cs="Segoe UI"/>
          <w:sz w:val="20"/>
        </w:rPr>
        <w:t>.</w:t>
      </w:r>
    </w:p>
    <w:p w14:paraId="53CEC571" w14:textId="1A336F86" w:rsidR="00490EA4" w:rsidRDefault="00490EA4" w:rsidP="00B175DF">
      <w:pPr>
        <w:pStyle w:val="Heading2"/>
      </w:pPr>
      <w:r>
        <w:t xml:space="preserve">V případě technické podpory se řádně poskytnutým plněním rozumí řádné a včasné poskytnutí plnění v souladu s </w:t>
      </w:r>
      <w:r w:rsidRPr="00D601CB">
        <w:t xml:space="preserve">podmínkami stanovenými </w:t>
      </w:r>
      <w:r w:rsidR="00796084" w:rsidRPr="00D601CB">
        <w:t>v</w:t>
      </w:r>
      <w:r w:rsidR="000704EA" w:rsidRPr="00D601CB">
        <w:t> této Smlouvě.</w:t>
      </w:r>
    </w:p>
    <w:p w14:paraId="237B4E80" w14:textId="633E20F0" w:rsidR="00374878" w:rsidRDefault="00374878" w:rsidP="009C6BA7">
      <w:pPr>
        <w:pStyle w:val="Heading1"/>
      </w:pPr>
      <w:r>
        <w:t>Platební podmínky</w:t>
      </w:r>
    </w:p>
    <w:p w14:paraId="6E6C9664" w14:textId="5FD2C2F4" w:rsidR="00374878" w:rsidRDefault="00374878" w:rsidP="00B175DF">
      <w:pPr>
        <w:pStyle w:val="Heading2"/>
      </w:pPr>
      <w:r>
        <w:t xml:space="preserve">Cena za </w:t>
      </w:r>
      <w:r w:rsidR="0008677C">
        <w:t xml:space="preserve">plnění podle </w:t>
      </w:r>
      <w:r>
        <w:t xml:space="preserve">této Smlouvy bude Objednatelem Dodavateli hrazena </w:t>
      </w:r>
      <w:r w:rsidR="00490EA4">
        <w:t xml:space="preserve">měsíčně </w:t>
      </w:r>
      <w:r>
        <w:t>(</w:t>
      </w:r>
      <w:r w:rsidR="00EC4AF2">
        <w:t xml:space="preserve">po </w:t>
      </w:r>
      <w:r>
        <w:t xml:space="preserve">podpisu akceptačního protokolu) na základě daňového </w:t>
      </w:r>
      <w:proofErr w:type="gramStart"/>
      <w:r>
        <w:t>dokladu - faktury</w:t>
      </w:r>
      <w:proofErr w:type="gramEnd"/>
      <w:r>
        <w:t xml:space="preserve"> (dále jen „</w:t>
      </w:r>
      <w:r w:rsidRPr="000F69E9">
        <w:rPr>
          <w:b/>
        </w:rPr>
        <w:t>faktura</w:t>
      </w:r>
      <w:r>
        <w:t xml:space="preserve">“) vystavené Dodavatelem po řádně poskytnutém </w:t>
      </w:r>
      <w:r w:rsidRPr="00D601CB">
        <w:t xml:space="preserve">plnění dle </w:t>
      </w:r>
      <w:r w:rsidR="0094668A" w:rsidRPr="00D601CB">
        <w:t>čl. 3.1 této Smlouvy</w:t>
      </w:r>
      <w:r w:rsidR="0094668A">
        <w:t>.</w:t>
      </w:r>
    </w:p>
    <w:p w14:paraId="48FB585E" w14:textId="4B2ADAB4" w:rsidR="00A074ED" w:rsidRDefault="00EC4AF2" w:rsidP="00B175DF">
      <w:pPr>
        <w:pStyle w:val="Heading2"/>
      </w:pPr>
      <w:r>
        <w:t xml:space="preserve">Dodavatel je oprávněn po řádně poskytnutém plnění a po podpisu </w:t>
      </w:r>
      <w:r w:rsidR="000704EA">
        <w:t>a</w:t>
      </w:r>
      <w:r>
        <w:t xml:space="preserve">kceptačního protokolu </w:t>
      </w:r>
      <w:r w:rsidR="00D90A30">
        <w:t xml:space="preserve">Objednatelem </w:t>
      </w:r>
      <w:r w:rsidR="0007361B">
        <w:t xml:space="preserve">vystavit </w:t>
      </w:r>
      <w:r w:rsidR="00D90A30">
        <w:t>souhrn</w:t>
      </w:r>
      <w:r w:rsidR="0094668A">
        <w:t>n</w:t>
      </w:r>
      <w:r w:rsidR="00D90A30">
        <w:t xml:space="preserve">ou </w:t>
      </w:r>
      <w:r w:rsidR="0007361B">
        <w:t>fakturu</w:t>
      </w:r>
      <w:r w:rsidR="00D90A30">
        <w:t xml:space="preserve"> na:</w:t>
      </w:r>
    </w:p>
    <w:p w14:paraId="2ADCFD31" w14:textId="1FA17164" w:rsidR="00D90A30" w:rsidRDefault="00D90A30" w:rsidP="002C5325">
      <w:pPr>
        <w:pStyle w:val="Heading3"/>
      </w:pPr>
      <w:r>
        <w:lastRenderedPageBreak/>
        <w:t xml:space="preserve">paušální platbu za služby </w:t>
      </w:r>
      <w:r w:rsidRPr="004A1313">
        <w:t xml:space="preserve">dle čl. </w:t>
      </w:r>
      <w:r w:rsidR="009E0209" w:rsidRPr="004A1313">
        <w:t>3</w:t>
      </w:r>
      <w:r w:rsidRPr="004A1313">
        <w:t>.</w:t>
      </w:r>
      <w:r w:rsidR="009E0209" w:rsidRPr="004A1313">
        <w:t>1</w:t>
      </w:r>
      <w:r w:rsidRPr="004A1313">
        <w:t>.1 Smlouvy</w:t>
      </w:r>
      <w:r>
        <w:t xml:space="preserve">, </w:t>
      </w:r>
    </w:p>
    <w:p w14:paraId="7AEA1CBC" w14:textId="0152E46A" w:rsidR="00D90A30" w:rsidRPr="008F5B84" w:rsidRDefault="00D90A30" w:rsidP="002C5325">
      <w:pPr>
        <w:pStyle w:val="Heading3"/>
      </w:pPr>
      <w:r w:rsidRPr="008F5B84">
        <w:t xml:space="preserve">paušální platbu za služby dle čl. </w:t>
      </w:r>
      <w:r w:rsidR="009E0209" w:rsidRPr="008F5B84">
        <w:t>3.1.2</w:t>
      </w:r>
      <w:r w:rsidRPr="008F5B84">
        <w:t xml:space="preserve"> Smlouvy, </w:t>
      </w:r>
    </w:p>
    <w:p w14:paraId="06B22098" w14:textId="117971E1" w:rsidR="00D90A30" w:rsidRDefault="00BB339A" w:rsidP="002C5325">
      <w:pPr>
        <w:pStyle w:val="Heading3"/>
      </w:pPr>
      <w:r>
        <w:t xml:space="preserve">platby za řádně odvedené práce </w:t>
      </w:r>
      <w:r w:rsidR="009E0209" w:rsidRPr="004A1313">
        <w:t>dle 3.1.3 Smlouvy</w:t>
      </w:r>
      <w:r w:rsidR="009E0209">
        <w:t xml:space="preserve"> na základě </w:t>
      </w:r>
      <w:r>
        <w:t>schváleného výkazu práce</w:t>
      </w:r>
      <w:r w:rsidR="00100477">
        <w:t xml:space="preserve"> a Objednatelem</w:t>
      </w:r>
      <w:r w:rsidR="00842BF5">
        <w:t xml:space="preserve"> (a tam, kde je to vhodné i </w:t>
      </w:r>
      <w:r w:rsidR="00982DE3">
        <w:t>klientem Objednatele)</w:t>
      </w:r>
      <w:r w:rsidR="00100477">
        <w:t xml:space="preserve"> schváleného akceptačního protokolu</w:t>
      </w:r>
      <w:r w:rsidR="00795E4F">
        <w:t xml:space="preserve"> ve výši </w:t>
      </w:r>
      <w:r w:rsidR="00B90D62">
        <w:t>v</w:t>
      </w:r>
      <w:r w:rsidR="006D325E">
        <w:t> těchto dokumentech Objednatelem</w:t>
      </w:r>
      <w:r w:rsidR="006313FD">
        <w:t xml:space="preserve"> (a tam, kde je to vhodné i klientem Objednatele)</w:t>
      </w:r>
      <w:r w:rsidR="006D325E">
        <w:t xml:space="preserve"> schválené.</w:t>
      </w:r>
    </w:p>
    <w:p w14:paraId="6BC5C762" w14:textId="0474C217" w:rsidR="00273EA2" w:rsidRPr="0060093E" w:rsidRDefault="00273EA2" w:rsidP="00B175DF">
      <w:pPr>
        <w:pStyle w:val="Heading2"/>
      </w:pPr>
      <w:r w:rsidRPr="0060093E">
        <w:t xml:space="preserve">Přílohou faktury musí být </w:t>
      </w:r>
      <w:r w:rsidR="00215543" w:rsidRPr="0060093E">
        <w:t xml:space="preserve">schválený </w:t>
      </w:r>
      <w:r w:rsidRPr="0060093E">
        <w:t>akceptační protokol</w:t>
      </w:r>
      <w:r w:rsidR="00215543" w:rsidRPr="0060093E">
        <w:t xml:space="preserve"> pro fakturované období</w:t>
      </w:r>
      <w:r w:rsidR="00325285" w:rsidRPr="0060093E">
        <w:t>/projekt</w:t>
      </w:r>
      <w:r w:rsidR="00287D5C" w:rsidRPr="0060093E">
        <w:t>,</w:t>
      </w:r>
      <w:r w:rsidRPr="0060093E">
        <w:t xml:space="preserve"> jinak nezakládá povinnost Objednatele platit.</w:t>
      </w:r>
    </w:p>
    <w:p w14:paraId="6E1F6823" w14:textId="5E96ED11" w:rsidR="00374878" w:rsidRDefault="00374878" w:rsidP="00B175DF">
      <w:pPr>
        <w:pStyle w:val="Heading2"/>
      </w:pPr>
      <w:r>
        <w:t xml:space="preserve">Splatnost faktury je 30 dnů ode dne jejího doručení Objednateli. Faktura musí obsahovat všechny náležitosti řádného účetního a daňového dokladu ve smyslu příslušných zákonných ustanovení. Faktura musí dále obsahovat odkaz na tuto </w:t>
      </w:r>
      <w:r w:rsidR="00041813">
        <w:t>Smlouv</w:t>
      </w:r>
      <w:r>
        <w:t>u.</w:t>
      </w:r>
    </w:p>
    <w:p w14:paraId="607A8A31" w14:textId="332A0570" w:rsidR="00374878" w:rsidRDefault="00374878" w:rsidP="00B175DF">
      <w:pPr>
        <w:pStyle w:val="Heading2"/>
      </w:pPr>
      <w:r>
        <w:t>V případě, že faktura nebude mít odpovídající náležitosti, je Objednatel oprávněn zaslat ji ve lhůtě splatnosti zpět Dodavateli k doplnění či opravě, aniž se tak dostane do prodlení se splatností; lhůta splatnosti počíná běžet celá znovu od opětovného doručení náležitě doplněného či opraveného dokladu.</w:t>
      </w:r>
    </w:p>
    <w:p w14:paraId="58147309" w14:textId="3CB0002F" w:rsidR="00374878" w:rsidRDefault="00374878" w:rsidP="00B175DF">
      <w:pPr>
        <w:pStyle w:val="Heading2"/>
      </w:pPr>
      <w:r>
        <w:t xml:space="preserve">Cena za plnění této Smlouvy bude Objednatelem Dodavateli uhrazena bezhotovostním převodem na účet Dodavatele uvedený na titulní stránce této </w:t>
      </w:r>
      <w:r w:rsidR="00041813">
        <w:t>Smlouv</w:t>
      </w:r>
      <w:r>
        <w:t>y, popřípadě na účet sdělený na faktuře.</w:t>
      </w:r>
    </w:p>
    <w:p w14:paraId="238DF611" w14:textId="77777777" w:rsidR="00374878" w:rsidRDefault="00374878" w:rsidP="00B175DF">
      <w:pPr>
        <w:pStyle w:val="Heading2"/>
      </w:pPr>
      <w:r>
        <w:t>Objednatel neposkytuje zálohy.</w:t>
      </w:r>
    </w:p>
    <w:p w14:paraId="761BB754" w14:textId="1C4EDF03" w:rsidR="00783EB6" w:rsidRDefault="00374878" w:rsidP="00B175DF">
      <w:pPr>
        <w:pStyle w:val="Heading2"/>
      </w:pPr>
      <w:r>
        <w:t xml:space="preserve">V případě, že Dodavatel bude v okamžiku plnění předmětu této </w:t>
      </w:r>
      <w:r w:rsidR="00041813">
        <w:t>Smlouv</w:t>
      </w:r>
      <w:r>
        <w:t xml:space="preserve">y uveden správcem daně jako „nespolehlivý plátce“ dle § 106a zákona 235/2004 Sb., o dani z přidané hodnoty, ve znění pozdějších předpisů (dále jen „zákon o DPH“) nebo že účet Dodavatele, který Dodavatel uvedl na jím vystaveném daňovém dokladu, nebude zveřejněn správcem daně podle § 98 písm. d) zákona o DPH, nebo že účet Dodavatele, který Dodavatel uvedl na jím vystaveném daňovém dokladu, bude účtem vedeným </w:t>
      </w:r>
      <w:r w:rsidR="00AF07BC">
        <w:t>Dodavatel</w:t>
      </w:r>
      <w:r>
        <w:t xml:space="preserve">em platebních služeb mimo tuzemsko (ČR), bude plnění dle této </w:t>
      </w:r>
      <w:r w:rsidR="00041813">
        <w:t>Smlouv</w:t>
      </w:r>
      <w:r>
        <w:t>y považováno za uhrazené i tak, že Objednatel uhradí Dodavateli pouze cenu bez DPH a DPH uhradí přímo na účet příslušného finančního úřadu.</w:t>
      </w:r>
    </w:p>
    <w:p w14:paraId="7CBE3FC5" w14:textId="2373D635" w:rsidR="00F26B28" w:rsidRPr="00783EB6" w:rsidRDefault="00F26B28" w:rsidP="00B175DF">
      <w:pPr>
        <w:pStyle w:val="Heading2"/>
      </w:pPr>
      <w:r w:rsidRPr="00783EB6">
        <w:t>Splněním jakéhokoliv peněžitého závazku spojeného s plněním dle této Smlouvy se rozumí okamžik připsání částky v plné výši na bankovní účet druhé Smluvní strany.</w:t>
      </w:r>
    </w:p>
    <w:p w14:paraId="590E7FCA" w14:textId="13078B65" w:rsidR="00374878" w:rsidRDefault="00374878" w:rsidP="009C6BA7">
      <w:pPr>
        <w:pStyle w:val="Heading1"/>
      </w:pPr>
      <w:r>
        <w:t>Doba a místo plnění</w:t>
      </w:r>
    </w:p>
    <w:p w14:paraId="117D8930" w14:textId="7FEB6219" w:rsidR="00DB26D4" w:rsidRDefault="005E2A0F" w:rsidP="00B175DF">
      <w:pPr>
        <w:pStyle w:val="Heading2"/>
      </w:pPr>
      <w:r>
        <w:t xml:space="preserve">Tato Smlouva se uzavírá na dobu </w:t>
      </w:r>
      <w:r w:rsidR="00BF0EA8">
        <w:t xml:space="preserve">neurčitou s výpovědní lhůtou </w:t>
      </w:r>
      <w:r w:rsidR="00963DB8">
        <w:t>6</w:t>
      </w:r>
      <w:r w:rsidR="00BF0EA8">
        <w:t xml:space="preserve"> měsíc</w:t>
      </w:r>
      <w:r w:rsidR="00963DB8">
        <w:t>ů</w:t>
      </w:r>
      <w:r>
        <w:t>.</w:t>
      </w:r>
    </w:p>
    <w:p w14:paraId="1804A0A0" w14:textId="545F7336" w:rsidR="00DB26D4" w:rsidRDefault="00686836" w:rsidP="00B175DF">
      <w:pPr>
        <w:pStyle w:val="Heading2"/>
      </w:pPr>
      <w:r>
        <w:t>Míst</w:t>
      </w:r>
      <w:r w:rsidR="009C0803">
        <w:t>em</w:t>
      </w:r>
      <w:r w:rsidR="00DB26D4">
        <w:t xml:space="preserve"> plnění </w:t>
      </w:r>
      <w:r w:rsidR="00690A74">
        <w:t>je sídlo</w:t>
      </w:r>
      <w:r w:rsidR="00217113">
        <w:t xml:space="preserve"> </w:t>
      </w:r>
      <w:r w:rsidR="00B479A4">
        <w:t>klienta</w:t>
      </w:r>
      <w:r w:rsidR="00FE33DB">
        <w:t xml:space="preserve"> Objednatele</w:t>
      </w:r>
      <w:r w:rsidR="00BF0EA8">
        <w:t>, sídlo Objednatele a provozov</w:t>
      </w:r>
      <w:r w:rsidR="00C56546">
        <w:t>ny</w:t>
      </w:r>
      <w:r w:rsidR="00BF0EA8">
        <w:t xml:space="preserve"> Objednatele (Praha, Praha-východ a Brno-město).</w:t>
      </w:r>
    </w:p>
    <w:p w14:paraId="40A5FF33" w14:textId="3C1FA32E" w:rsidR="006609AA" w:rsidRDefault="006609AA" w:rsidP="009C6BA7">
      <w:pPr>
        <w:pStyle w:val="Heading1"/>
      </w:pPr>
      <w:r w:rsidRPr="006609AA">
        <w:t xml:space="preserve">práva a povinnosti smluvních stran při plnění </w:t>
      </w:r>
      <w:r w:rsidR="00041813">
        <w:t>Smlouv</w:t>
      </w:r>
      <w:r w:rsidRPr="006609AA">
        <w:t>y</w:t>
      </w:r>
    </w:p>
    <w:p w14:paraId="1228BD22" w14:textId="1457EB1A" w:rsidR="006609AA" w:rsidRDefault="006609AA" w:rsidP="00B175DF">
      <w:pPr>
        <w:pStyle w:val="Heading2"/>
      </w:pPr>
      <w:r>
        <w:t xml:space="preserve">Dodavatel se podpisem této </w:t>
      </w:r>
      <w:r w:rsidR="00217113">
        <w:t>S</w:t>
      </w:r>
      <w:r>
        <w:t>mlouvy zavazuje:</w:t>
      </w:r>
    </w:p>
    <w:p w14:paraId="3FEC8A8F" w14:textId="77777777" w:rsidR="006609AA" w:rsidRDefault="006609AA" w:rsidP="002C5325">
      <w:pPr>
        <w:pStyle w:val="Heading3"/>
      </w:pPr>
      <w:r>
        <w:t>zachovat mlčenlivosti o všech skutečnostech, které se dozví při plnění Veřejné zakázky nebo v souvislosti s ním;</w:t>
      </w:r>
    </w:p>
    <w:p w14:paraId="708C552E" w14:textId="3651895B" w:rsidR="006609AA" w:rsidRDefault="006609AA" w:rsidP="002C5325">
      <w:pPr>
        <w:pStyle w:val="Heading3"/>
      </w:pPr>
      <w:r>
        <w:t xml:space="preserve">nepostoupit jeho práva či povinnosti jakékoliv třetí osobě bez </w:t>
      </w:r>
      <w:r w:rsidR="008939CD">
        <w:t xml:space="preserve">předchozího </w:t>
      </w:r>
      <w:r>
        <w:t>písemného souhlasu Objednatele;</w:t>
      </w:r>
    </w:p>
    <w:p w14:paraId="483FFE9E" w14:textId="67C7A749" w:rsidR="006609AA" w:rsidRDefault="006609AA" w:rsidP="002C5325">
      <w:pPr>
        <w:pStyle w:val="Heading3"/>
      </w:pPr>
      <w:r>
        <w:t xml:space="preserve">zajistit maximální flexibilitu při plnění předmětu </w:t>
      </w:r>
      <w:r w:rsidR="00AF2A32">
        <w:t>Smlouvy</w:t>
      </w:r>
      <w:r>
        <w:t>, zejména při řešení odůvodněných potřeb Objednatele</w:t>
      </w:r>
      <w:r w:rsidR="00721E1F">
        <w:t xml:space="preserve"> nebo klienta Objednatele</w:t>
      </w:r>
      <w:r>
        <w:t xml:space="preserve">, které vyplynou v průběhu plnění </w:t>
      </w:r>
      <w:r w:rsidR="00AF2A32">
        <w:t>S</w:t>
      </w:r>
      <w:r>
        <w:t>mlouvy;</w:t>
      </w:r>
    </w:p>
    <w:p w14:paraId="77E97A88" w14:textId="7EF87C55" w:rsidR="00217113" w:rsidRDefault="006609AA" w:rsidP="002C5325">
      <w:pPr>
        <w:pStyle w:val="Heading3"/>
      </w:pPr>
      <w:r>
        <w:t>zajistit ochranu osobních údajů v souladu s právními předpisy</w:t>
      </w:r>
      <w:r w:rsidR="00F60EAC">
        <w:t>;</w:t>
      </w:r>
    </w:p>
    <w:p w14:paraId="76E7BEC4" w14:textId="77777777" w:rsidR="00F60EAC" w:rsidRPr="00F0497A" w:rsidRDefault="00F60EAC" w:rsidP="002C5325">
      <w:pPr>
        <w:pStyle w:val="Heading3"/>
      </w:pPr>
      <w:r>
        <w:lastRenderedPageBreak/>
        <w:t xml:space="preserve">poskytovat Služby a jakékoliv další plnění podle této Smlouvy v souladu se všemi </w:t>
      </w:r>
      <w:r w:rsidRPr="00F0497A">
        <w:t>příslušnými právními předpisy platnými a účinnými na území ČR a aplikovat při plnění Smlouvy procesy „</w:t>
      </w:r>
      <w:proofErr w:type="spellStart"/>
      <w:r w:rsidRPr="00F0497A">
        <w:t>best</w:t>
      </w:r>
      <w:proofErr w:type="spellEnd"/>
      <w:r w:rsidRPr="00F0497A">
        <w:t xml:space="preserve"> </w:t>
      </w:r>
      <w:proofErr w:type="spellStart"/>
      <w:r w:rsidRPr="00F0497A">
        <w:t>practices</w:t>
      </w:r>
      <w:proofErr w:type="spellEnd"/>
      <w:r w:rsidRPr="00F0497A">
        <w:t>“ příslušného odvětví</w:t>
      </w:r>
    </w:p>
    <w:p w14:paraId="02937926" w14:textId="18F11322" w:rsidR="00F60EAC" w:rsidRPr="00F0497A" w:rsidRDefault="00F60EAC" w:rsidP="002C5325">
      <w:pPr>
        <w:pStyle w:val="Heading3"/>
      </w:pPr>
      <w:r w:rsidRPr="00F0497A">
        <w:t xml:space="preserve">poskytovat služby v souladu se standardním prostředím </w:t>
      </w:r>
      <w:r w:rsidR="00131307" w:rsidRPr="00F0497A">
        <w:t xml:space="preserve">Objednatele nebo </w:t>
      </w:r>
      <w:r w:rsidRPr="00F0497A">
        <w:t>klienta Objednatele tak, aby byly vyloučeny možné negativní dopady do tohoto prostředí</w:t>
      </w:r>
      <w:r w:rsidR="002D2A78" w:rsidRPr="00F0497A">
        <w:t>;</w:t>
      </w:r>
    </w:p>
    <w:p w14:paraId="7377C6FB" w14:textId="74AB6E16" w:rsidR="002D2A78" w:rsidRPr="00F0497A" w:rsidRDefault="002D2A78" w:rsidP="002C5325">
      <w:pPr>
        <w:pStyle w:val="Heading3"/>
      </w:pPr>
      <w:r w:rsidRPr="00F0497A">
        <w:t>že bude Objednateli dodávat jen software, u něhož je oprávněn s ním nakládat, zejména, u něhož bude oprávněn zprostředkovat třetím osobám oprávnění k výkonu práva software užít</w:t>
      </w:r>
      <w:r w:rsidR="00D02EA0" w:rsidRPr="00F0497A">
        <w:t>.</w:t>
      </w:r>
    </w:p>
    <w:p w14:paraId="5F460207" w14:textId="5F3A9D55" w:rsidR="006609AA" w:rsidRPr="00F0497A" w:rsidRDefault="00217113" w:rsidP="00B175DF">
      <w:pPr>
        <w:pStyle w:val="Heading2"/>
      </w:pPr>
      <w:r w:rsidRPr="00F0497A">
        <w:t>Objednatel se podpisem této Smlouvy zavazuje:</w:t>
      </w:r>
    </w:p>
    <w:p w14:paraId="66B2A2B7" w14:textId="49F92106" w:rsidR="00217113" w:rsidRPr="00F0497A" w:rsidRDefault="00217113" w:rsidP="002C5325">
      <w:pPr>
        <w:pStyle w:val="Heading3"/>
      </w:pPr>
      <w:r w:rsidRPr="00F0497A">
        <w:t xml:space="preserve">poskytnout Dodavateli součinnost </w:t>
      </w:r>
      <w:r w:rsidR="00FB3D8A" w:rsidRPr="00F0497A">
        <w:t xml:space="preserve">a zajistit součinnost klienta </w:t>
      </w:r>
      <w:r w:rsidR="00FE33DB" w:rsidRPr="00F0497A">
        <w:t xml:space="preserve">Objednatele </w:t>
      </w:r>
      <w:r w:rsidRPr="00F0497A">
        <w:t>při plnění předmětu této Smlouvy;</w:t>
      </w:r>
    </w:p>
    <w:p w14:paraId="14AB4DB3" w14:textId="384B7B59" w:rsidR="00217113" w:rsidRPr="00F0497A" w:rsidRDefault="00B9602D" w:rsidP="002C5325">
      <w:pPr>
        <w:pStyle w:val="Heading3"/>
      </w:pPr>
      <w:r w:rsidRPr="00F0497A">
        <w:t>poskytnout Dodavateli na jeho vyžádání pravdivé, přesné a úplné informace a dokumentaci související s Předmětem plnění dle této Smlouvy. V případě, že Objednatel poskytne neúplné, nepřesné nebo nepravdivé informace, požadavky či zadání a Dodavatel podle těchto konal, Dodavatel neodpovídá za nemožnost dokončení Předmětu plnění nebo za vady Předmětu plnění vzniklé v přímém důsledku těchto neúplných, nepřesných nebo nepravdivých informací, požadavků či zadání a je oprávněn požadovat po Objednateli úhradu ceny dle článku 7 Smlouvy a ten se zavazuje ji v těchto případech uhradit. To však neplatí v případě, že Dodavatel mohl neúplnost, nepřesnost nebo nepravdivost informací, požadavků či zadání prokazatelně rozpoznat</w:t>
      </w:r>
      <w:r w:rsidR="00217113" w:rsidRPr="00F0497A">
        <w:t>;</w:t>
      </w:r>
    </w:p>
    <w:p w14:paraId="39730D99" w14:textId="674B8342" w:rsidR="00217113" w:rsidRPr="00F0497A" w:rsidRDefault="00217113" w:rsidP="002C5325">
      <w:pPr>
        <w:pStyle w:val="Heading3"/>
      </w:pPr>
      <w:r w:rsidRPr="00F0497A">
        <w:t>zajistit přístup Dodavateli na jednání s relevantními zájmovými stranami projektů a zakázek Objednatele</w:t>
      </w:r>
      <w:r w:rsidR="00F60EAC" w:rsidRPr="00F0497A">
        <w:t>;</w:t>
      </w:r>
    </w:p>
    <w:p w14:paraId="56F76167" w14:textId="78E7DB15" w:rsidR="00BB3DD0" w:rsidRPr="00F0497A" w:rsidRDefault="00BB3DD0" w:rsidP="002C5325">
      <w:pPr>
        <w:pStyle w:val="Heading3"/>
      </w:pPr>
      <w:r w:rsidRPr="00F0497A">
        <w:t xml:space="preserve">zajistit pracovníkům Dodavatele přístup na místo plnění dle čl. </w:t>
      </w:r>
      <w:r w:rsidR="00523605" w:rsidRPr="00F0497A">
        <w:t>10</w:t>
      </w:r>
      <w:r w:rsidRPr="00F0497A">
        <w:t xml:space="preserve"> Smlouvy v souladu a za účelem plnění Předmětu plnění dle této Smlouvy, které technicky a ergonomicky odpovídá běžným standardům Objednatele a/nebo zajistit přístup prostřednictvím vzdáleného přístupu</w:t>
      </w:r>
      <w:r w:rsidR="00523605" w:rsidRPr="00F0497A">
        <w:t>.</w:t>
      </w:r>
    </w:p>
    <w:p w14:paraId="2A842F7A" w14:textId="15CA06F9" w:rsidR="006609AA" w:rsidRDefault="00AA7E1E" w:rsidP="009C6BA7">
      <w:pPr>
        <w:pStyle w:val="Heading1"/>
      </w:pPr>
      <w:r>
        <w:t xml:space="preserve">Vlastnické právo </w:t>
      </w:r>
      <w:r w:rsidRPr="00AA7E1E">
        <w:t>a úprava práv vyplývajících z duševního vlastnictví</w:t>
      </w:r>
    </w:p>
    <w:p w14:paraId="6972A983" w14:textId="705CE305" w:rsidR="000372FB" w:rsidRDefault="000372FB" w:rsidP="00B175DF">
      <w:pPr>
        <w:pStyle w:val="Heading2"/>
      </w:pPr>
      <w:r w:rsidRPr="000372FB">
        <w:t xml:space="preserve">Dnem předání jakéhokoliv plnění Dodavatelem Objednateli dle </w:t>
      </w:r>
      <w:r>
        <w:t xml:space="preserve">této </w:t>
      </w:r>
      <w:r w:rsidRPr="000372FB">
        <w:t xml:space="preserve">Smlouvy, které naplňuje znaky autorského díla podle příslušných právních předpisů, uděluje Dodavatel </w:t>
      </w:r>
      <w:r w:rsidR="00E13DB3">
        <w:t xml:space="preserve">Objednateli a </w:t>
      </w:r>
      <w:r>
        <w:t xml:space="preserve">klientovi </w:t>
      </w:r>
      <w:r w:rsidRPr="000372FB">
        <w:t>Objednatel</w:t>
      </w:r>
      <w:r>
        <w:t>e</w:t>
      </w:r>
      <w:r w:rsidRPr="000372FB">
        <w:t xml:space="preserve">, jakož i dalším osobám, které mají tohoto plnění pro účely Smlouvy využívat, oprávnění k užití (licenci) takovéhoto plnění všemi způsoby nezbytnými pro účely Smlouvy bez množstevního nebo územního omezení. </w:t>
      </w:r>
    </w:p>
    <w:p w14:paraId="5184874C" w14:textId="77777777" w:rsidR="000372FB" w:rsidRDefault="000372FB" w:rsidP="00B175DF">
      <w:pPr>
        <w:pStyle w:val="Heading2"/>
      </w:pPr>
      <w:r w:rsidRPr="000372FB">
        <w:t xml:space="preserve">Tato licence je ke každé části plnění akceptovaného podle Smlouvy udělena jednorázově jako licence nevýhradní, neodvolatelná a udělená na celou dobu trvání majetkových práv k dílu. </w:t>
      </w:r>
    </w:p>
    <w:p w14:paraId="24507970" w14:textId="6E78F063" w:rsidR="000372FB" w:rsidRPr="000372FB" w:rsidRDefault="000372FB" w:rsidP="00B175DF">
      <w:pPr>
        <w:pStyle w:val="Heading2"/>
      </w:pPr>
      <w:r w:rsidRPr="000372FB">
        <w:t xml:space="preserve">Odměna Dodavatele za poskytnutí licence je zahrnuta v ceně za poskytování Služeb. Součástí licence je i souhlas Dodavatele udělený Objednateli </w:t>
      </w:r>
      <w:r w:rsidR="0074243A">
        <w:t xml:space="preserve">nebo klientovi Objednatele </w:t>
      </w:r>
      <w:r w:rsidRPr="000372FB">
        <w:t>k provedení jakýchkoliv změn nebo modifikací uvedeného plnění, a to i prostřednictvím třetích osob, a souhlas k poskytnutí oprávnění užít toto plnění třetím osobám dle uvážení Objednatele, oprávnění spojit plnění s jiným autorským dílem, zařadit do jiného díla, zařadit do souborného díla a takto je užít způsobem dle tohoto odstavce, oprávnění k rozmnožování plnění, oprávnění k užívání zdrojových programových kódů zákaznického řešení aplikace a dokumentace plnění včetně jejich poskytnutí třetím osobám.</w:t>
      </w:r>
    </w:p>
    <w:p w14:paraId="64857120" w14:textId="0F767CE3" w:rsidR="00F70F5B" w:rsidRDefault="00F70F5B" w:rsidP="00B175DF">
      <w:pPr>
        <w:pStyle w:val="Heading2"/>
      </w:pPr>
      <w:r w:rsidRPr="00F0497A">
        <w:t>Odměna za uvedenou licenci je součástí ceny za plnění této Smlouvy.</w:t>
      </w:r>
    </w:p>
    <w:p w14:paraId="6BD39ED1" w14:textId="42E839D8" w:rsidR="00A03E1F" w:rsidRPr="00A96CFC" w:rsidRDefault="00A03E1F" w:rsidP="00B175DF">
      <w:pPr>
        <w:pStyle w:val="Heading2"/>
      </w:pPr>
      <w:r w:rsidRPr="00A96CFC">
        <w:lastRenderedPageBreak/>
        <w:t>Odstavce 12.1,</w:t>
      </w:r>
      <w:r w:rsidR="00963DB8">
        <w:t xml:space="preserve"> </w:t>
      </w:r>
      <w:r w:rsidRPr="00A96CFC">
        <w:t>12.2,</w:t>
      </w:r>
      <w:r w:rsidR="00963DB8">
        <w:t xml:space="preserve"> </w:t>
      </w:r>
      <w:r w:rsidRPr="00A96CFC">
        <w:t>12.3,</w:t>
      </w:r>
      <w:r w:rsidR="00963DB8">
        <w:t xml:space="preserve"> </w:t>
      </w:r>
      <w:r w:rsidRPr="00A96CFC">
        <w:t>12.4, se nev</w:t>
      </w:r>
      <w:r w:rsidR="00F672C7" w:rsidRPr="00A96CFC">
        <w:t>z</w:t>
      </w:r>
      <w:r w:rsidRPr="00A96CFC">
        <w:t xml:space="preserve">tahují </w:t>
      </w:r>
      <w:r w:rsidR="0093602B" w:rsidRPr="00A96CFC">
        <w:t>na dodávku 3.1.2 služby ATOM</w:t>
      </w:r>
      <w:r w:rsidR="00FD0C06" w:rsidRPr="00A96CFC">
        <w:t xml:space="preserve"> a</w:t>
      </w:r>
      <w:r w:rsidR="00E928C8" w:rsidRPr="00A96CFC">
        <w:t xml:space="preserve"> objednané práce dle </w:t>
      </w:r>
      <w:r w:rsidR="000153F7" w:rsidRPr="00A96CFC">
        <w:t>odst. 4.20 a 4.21.</w:t>
      </w:r>
      <w:r w:rsidR="00E928C8" w:rsidRPr="00A96CFC">
        <w:t xml:space="preserve"> </w:t>
      </w:r>
      <w:r w:rsidR="00F50D51" w:rsidRPr="00A96CFC">
        <w:t>ATOM</w:t>
      </w:r>
      <w:r w:rsidR="00633582" w:rsidRPr="00A96CFC">
        <w:t xml:space="preserve"> je</w:t>
      </w:r>
      <w:r w:rsidR="00F50D51" w:rsidRPr="00A96CFC">
        <w:t xml:space="preserve"> duševním vlastnictvím </w:t>
      </w:r>
      <w:r w:rsidR="00FD0C06" w:rsidRPr="00A96CFC">
        <w:t>Dodavatele a</w:t>
      </w:r>
      <w:r w:rsidR="000153F7" w:rsidRPr="00A96CFC">
        <w:t xml:space="preserve"> </w:t>
      </w:r>
      <w:r w:rsidR="001D23DD" w:rsidRPr="00A96CFC">
        <w:t xml:space="preserve">právo </w:t>
      </w:r>
      <w:r w:rsidR="00D0103B" w:rsidRPr="00A96CFC">
        <w:t xml:space="preserve">na jeho užití zákazníkovi zaniká s ukončením </w:t>
      </w:r>
      <w:r w:rsidR="00041813">
        <w:t>Smlouv</w:t>
      </w:r>
      <w:r w:rsidR="00D0103B" w:rsidRPr="00A96CFC">
        <w:t xml:space="preserve">y. </w:t>
      </w:r>
      <w:r w:rsidR="00D11D7F" w:rsidRPr="00A96CFC">
        <w:t xml:space="preserve">Po skončení </w:t>
      </w:r>
      <w:r w:rsidR="00041813">
        <w:t>Smlouv</w:t>
      </w:r>
      <w:r w:rsidR="00D11D7F" w:rsidRPr="00A96CFC">
        <w:t>y Objednateli</w:t>
      </w:r>
      <w:r w:rsidR="00D0103B" w:rsidRPr="00A96CFC">
        <w:t xml:space="preserve"> zůstanou</w:t>
      </w:r>
      <w:r w:rsidR="00650F04" w:rsidRPr="00A96CFC">
        <w:t xml:space="preserve"> </w:t>
      </w:r>
      <w:r w:rsidR="00B32E1F" w:rsidRPr="00A96CFC">
        <w:t xml:space="preserve">pouze </w:t>
      </w:r>
      <w:proofErr w:type="spellStart"/>
      <w:r w:rsidR="002D29B6" w:rsidRPr="00A96CFC">
        <w:t>ATOMem</w:t>
      </w:r>
      <w:proofErr w:type="spellEnd"/>
      <w:r w:rsidR="002D29B6" w:rsidRPr="00A96CFC">
        <w:t xml:space="preserve"> </w:t>
      </w:r>
      <w:r w:rsidR="00B32E1F" w:rsidRPr="00A96CFC">
        <w:t xml:space="preserve">nasbíraná </w:t>
      </w:r>
      <w:r w:rsidR="00650F04" w:rsidRPr="00A96CFC">
        <w:t>data/l</w:t>
      </w:r>
      <w:r w:rsidR="00F764D9" w:rsidRPr="00A96CFC">
        <w:t>ogy</w:t>
      </w:r>
      <w:r w:rsidR="00FD0C06" w:rsidRPr="00A96CFC">
        <w:t xml:space="preserve"> </w:t>
      </w:r>
      <w:r w:rsidR="00650F04" w:rsidRPr="00A96CFC">
        <w:t xml:space="preserve">uložená </w:t>
      </w:r>
      <w:r w:rsidR="00B32E1F" w:rsidRPr="00A96CFC">
        <w:t xml:space="preserve">ve službě Azure Log </w:t>
      </w:r>
      <w:proofErr w:type="spellStart"/>
      <w:r w:rsidR="00B32E1F" w:rsidRPr="00A96CFC">
        <w:t>Analytics</w:t>
      </w:r>
      <w:proofErr w:type="spellEnd"/>
      <w:r w:rsidR="00A64611" w:rsidRPr="00A96CFC">
        <w:t xml:space="preserve">, </w:t>
      </w:r>
      <w:r w:rsidR="003674F1" w:rsidRPr="00A96CFC">
        <w:t>běžící v Azure subskripci Objednatele</w:t>
      </w:r>
      <w:r w:rsidR="000E2D0E" w:rsidRPr="00A96CFC">
        <w:t>.</w:t>
      </w:r>
      <w:r w:rsidR="002D29B6" w:rsidRPr="00A96CFC">
        <w:t xml:space="preserve"> </w:t>
      </w:r>
    </w:p>
    <w:p w14:paraId="1473BB17" w14:textId="6B6E3B37" w:rsidR="00D052A0" w:rsidRPr="005378D8" w:rsidRDefault="00D052A0" w:rsidP="00B175DF">
      <w:pPr>
        <w:pStyle w:val="Heading2"/>
      </w:pPr>
      <w:r w:rsidRPr="005378D8">
        <w:t xml:space="preserve">Objednatel, jednající skrze oprávněnou osobu tímto uděluje </w:t>
      </w:r>
      <w:r w:rsidR="00BF0EA8">
        <w:t>Dodavateli</w:t>
      </w:r>
      <w:r w:rsidRPr="005378D8">
        <w:t xml:space="preserve"> souhlas s použitím označení své obchodní firmy a loga Objednatele k marketingovým účelům, resp. za účelem prezentace </w:t>
      </w:r>
      <w:r w:rsidR="00BF0EA8">
        <w:t>Dodavatele</w:t>
      </w:r>
      <w:r w:rsidRPr="005378D8">
        <w:t xml:space="preserve"> na trhu. </w:t>
      </w:r>
      <w:r w:rsidR="00BF0EA8">
        <w:t>Dodavatel</w:t>
      </w:r>
      <w:r w:rsidRPr="005378D8">
        <w:t xml:space="preserve"> je tak zejména oprávněn zveřejnit označení obchodní firm</w:t>
      </w:r>
      <w:r w:rsidR="00BF0EA8">
        <w:t>u</w:t>
      </w:r>
      <w:r w:rsidRPr="005378D8">
        <w:t xml:space="preserve"> Objednatele či logo Objednatele na svých webových stránkách či užít obchodní název Objednatele a jeho logo ve veřejně šířené případové studii. </w:t>
      </w:r>
      <w:r w:rsidR="00BF0EA8">
        <w:t xml:space="preserve">Dodavatel </w:t>
      </w:r>
      <w:r w:rsidRPr="005378D8">
        <w:t xml:space="preserve">je oprávněn zmínit Objednatele v rámci svých referencí. Souhlas </w:t>
      </w:r>
      <w:r w:rsidR="00BF0EA8">
        <w:t xml:space="preserve">je dán </w:t>
      </w:r>
      <w:r w:rsidRPr="005378D8">
        <w:t>na dobu neurčitou s tím, že jej Objednatel může kdykoli písemně odvolat.</w:t>
      </w:r>
    </w:p>
    <w:p w14:paraId="4FA1BD92" w14:textId="59B1F627" w:rsidR="00D052A0" w:rsidRPr="00F0497A" w:rsidRDefault="00BF0EA8" w:rsidP="00B175DF">
      <w:pPr>
        <w:pStyle w:val="Heading2"/>
      </w:pPr>
      <w:r>
        <w:t>Dodavatel</w:t>
      </w:r>
      <w:r w:rsidR="00D052A0" w:rsidRPr="005378D8">
        <w:t xml:space="preserve"> se zavazuje při využití dbát oprávněných zájmů Objednatele a jeho dobré pověsti</w:t>
      </w:r>
    </w:p>
    <w:bookmarkEnd w:id="0"/>
    <w:bookmarkEnd w:id="1"/>
    <w:p w14:paraId="1BF607C7" w14:textId="7FE50889" w:rsidR="0083752F" w:rsidRDefault="00F70F5B" w:rsidP="009C6BA7">
      <w:pPr>
        <w:pStyle w:val="Heading1"/>
      </w:pPr>
      <w:r>
        <w:t>Odpovědnost</w:t>
      </w:r>
      <w:r w:rsidR="0089750D">
        <w:t xml:space="preserve"> Za VADY, záruka</w:t>
      </w:r>
    </w:p>
    <w:p w14:paraId="73D5AA0A" w14:textId="77777777" w:rsidR="000752C3" w:rsidRPr="000752C3" w:rsidRDefault="000752C3" w:rsidP="00B175DF">
      <w:pPr>
        <w:pStyle w:val="Heading2"/>
      </w:pPr>
      <w:r w:rsidRPr="000752C3">
        <w:t>Obě smluvní strany se zavazují k vyvinutí maximálního úsilí k předcházení škodám a k minimalizaci vzniklých škod.</w:t>
      </w:r>
    </w:p>
    <w:p w14:paraId="326AC35B" w14:textId="642FDCB3" w:rsidR="00DF60BD" w:rsidRDefault="00DF60BD" w:rsidP="00B175DF">
      <w:pPr>
        <w:pStyle w:val="Heading2"/>
      </w:pPr>
      <w:r>
        <w:t>Každá ze Smluvních stran této Smlouvy nese odpovědnost za prodlení, za vady a způsobenou škodu. Podmínky a následky odpovědnosti vyplývají z této Smlouvy a z obecně závazných právních předpisů, zejména občanského zákoníku. Smluvní strany se zavazují k vyvinutí maximálního úsilí k předcházení škodám a k minimalizaci vzniklých škod.</w:t>
      </w:r>
    </w:p>
    <w:p w14:paraId="484BA572" w14:textId="4692F8E6" w:rsidR="000752C3" w:rsidRPr="009B3FAE" w:rsidRDefault="000752C3" w:rsidP="00B175DF">
      <w:pPr>
        <w:pStyle w:val="Heading2"/>
      </w:pPr>
      <w:r w:rsidRPr="009B3FAE">
        <w:t xml:space="preserve">Dodavatel je povinen po celou dobu plnění Smlouvy udržovat v platnosti a účinnosti pojistnou smlouvu, jejímž předmětem je pojištění odpovědnosti za škodu způsobenou Dodavatelem při výkonu podnikatelské činnosti třetí osobě, přičemž limit pojistného plnění nesmí být nižší než </w:t>
      </w:r>
      <w:r w:rsidR="005C1E5C">
        <w:t>5</w:t>
      </w:r>
      <w:r w:rsidRPr="009B3FAE">
        <w:t xml:space="preserve"> mil. Kč, a na požádání Objednatele neprodleně předložit takovouto pojistnou smlouvu Objednateli. Zároveň je Dodavatel povinen oznámit Objednateli každé ukončení platnosti pojistné smlouvy, dojde-li k takovéto skutečnosti a bezodkladně sjednat novou smlouvu odpovídající výše uvedeným podmínkám.</w:t>
      </w:r>
    </w:p>
    <w:p w14:paraId="44D55A1E" w14:textId="30097AD9" w:rsidR="00DF60BD" w:rsidRDefault="00DF60BD" w:rsidP="00B175DF">
      <w:pPr>
        <w:pStyle w:val="Heading2"/>
      </w:pPr>
      <w:r>
        <w:t xml:space="preserve">Žádná ze Smluvních stran této Smlouvy není odpovědná za škodu způsobenou v důsledku okolností vylučujících odpovědnost ve smyslu občanského zákoníku. Smluvní strany se zavazují upozornit druhou stranu bez zbytečného odkladu na vzniklé okolnosti vylučující odpovědnost bránící řádnému plnění </w:t>
      </w:r>
      <w:r w:rsidR="00041813">
        <w:t>Smlouv</w:t>
      </w:r>
      <w:r>
        <w:t>y a zavazují se k maximálnímu úsilí k jejich odvrácení a překonání.</w:t>
      </w:r>
    </w:p>
    <w:p w14:paraId="16B7046F" w14:textId="77777777" w:rsidR="00FA1BC9" w:rsidRPr="00E04702" w:rsidRDefault="00FA1BC9" w:rsidP="00B175DF">
      <w:pPr>
        <w:pStyle w:val="Heading2"/>
      </w:pPr>
      <w:r w:rsidRPr="00E04702">
        <w:t>Dodavatel poskytuje Objednateli záruku na poskytnuté služby po dobu tří (3) měsíců od data převzetí.</w:t>
      </w:r>
    </w:p>
    <w:p w14:paraId="4D8D47C6" w14:textId="77777777" w:rsidR="00820CAA" w:rsidRPr="00E04702" w:rsidRDefault="00820CAA" w:rsidP="00B175DF">
      <w:pPr>
        <w:pStyle w:val="Heading2"/>
      </w:pPr>
      <w:r w:rsidRPr="00E04702">
        <w:t>Dodavatel neodpovídá za vady způsobené Objednatelem nebo třetí stranou (nejedná-li se o poddodavatele Dodavatele), nebo nevhodným použitím Předmětu plnění v kombinaci s jiným produktem, daty nebo přístrojem, jež nebyly dodány Dodavatelem. To však neplatí v případě, že Dodavatel mohl nedostatečnost či nepřesnost zadání požadavku Objednatelem nebo nevhodnost použití Předmětu plnění v kombinaci s jiným produktem, daty nebo přístrojem prokazatelně při vynaložení odborné péče rozpoznat.</w:t>
      </w:r>
    </w:p>
    <w:p w14:paraId="701FBD6C" w14:textId="73F5DE32" w:rsidR="00F70F5B" w:rsidRDefault="001F1119" w:rsidP="009C6BA7">
      <w:pPr>
        <w:pStyle w:val="Heading1"/>
      </w:pPr>
      <w:r>
        <w:t>smluvní pokuty,</w:t>
      </w:r>
      <w:r w:rsidR="00904B55" w:rsidRPr="00904B55">
        <w:t xml:space="preserve"> </w:t>
      </w:r>
      <w:r w:rsidRPr="00904B55">
        <w:t>Náhrada škody</w:t>
      </w:r>
      <w:r>
        <w:t xml:space="preserve"> </w:t>
      </w:r>
      <w:r w:rsidR="00904B55" w:rsidRPr="00904B55">
        <w:t xml:space="preserve">a odstoupení od </w:t>
      </w:r>
      <w:r w:rsidR="00041813">
        <w:t>Smlouv</w:t>
      </w:r>
      <w:r w:rsidR="00904B55" w:rsidRPr="00904B55">
        <w:t>y</w:t>
      </w:r>
    </w:p>
    <w:p w14:paraId="5CBCBEA6" w14:textId="52379B49" w:rsidR="00B83133" w:rsidRDefault="005905F7" w:rsidP="00B175DF">
      <w:pPr>
        <w:pStyle w:val="Heading2"/>
      </w:pPr>
      <w:r w:rsidRPr="005905F7">
        <w:t xml:space="preserve">V případě, že </w:t>
      </w:r>
      <w:r w:rsidR="00824DFB">
        <w:t>D</w:t>
      </w:r>
      <w:r w:rsidRPr="005905F7">
        <w:t xml:space="preserve">odavatel nedodrží uvedené </w:t>
      </w:r>
      <w:r w:rsidR="00806E59">
        <w:t>reakční doby</w:t>
      </w:r>
      <w:r w:rsidRPr="005905F7">
        <w:t xml:space="preserve"> </w:t>
      </w:r>
      <w:r w:rsidR="00DD0AD1" w:rsidRPr="00160FAC">
        <w:t>dle čl. 4.</w:t>
      </w:r>
      <w:r w:rsidR="00C36BC7" w:rsidRPr="00160FAC">
        <w:t>8</w:t>
      </w:r>
      <w:r w:rsidR="00DD0AD1" w:rsidRPr="00160FAC">
        <w:t xml:space="preserve"> této</w:t>
      </w:r>
      <w:r w:rsidR="00DD0AD1">
        <w:t xml:space="preserve"> Smlouvy</w:t>
      </w:r>
      <w:r w:rsidRPr="005905F7">
        <w:t xml:space="preserve"> pro jeden incident, či sérii incidentů týkající se jednoho výpadku, má </w:t>
      </w:r>
      <w:r>
        <w:t>O</w:t>
      </w:r>
      <w:r w:rsidRPr="005905F7">
        <w:t xml:space="preserve">bjednatel právo požadovat kompenzaci v podobě smluvené sankce. Sankce za každý případ, kdy incident, či série incidentů pro daný výpadek překročí dohodnutou </w:t>
      </w:r>
      <w:r w:rsidR="007E7289">
        <w:t>reakční dobu</w:t>
      </w:r>
      <w:r w:rsidRPr="005905F7">
        <w:t>, činí 8 000 Kč. Maximální výše pokuty během jednoho kalendářního roku je 40 000 Kč.</w:t>
      </w:r>
      <w:r w:rsidR="003C0372">
        <w:t xml:space="preserve"> </w:t>
      </w:r>
    </w:p>
    <w:p w14:paraId="43D34B97" w14:textId="2D940E85" w:rsidR="00904B55" w:rsidRDefault="00904B55" w:rsidP="00B175DF">
      <w:pPr>
        <w:pStyle w:val="Heading2"/>
      </w:pPr>
      <w:r>
        <w:lastRenderedPageBreak/>
        <w:t xml:space="preserve">Obě </w:t>
      </w:r>
      <w:r w:rsidR="00D4597E">
        <w:t>S</w:t>
      </w:r>
      <w:r>
        <w:t xml:space="preserve">mluvní strany mají právo odstoupit od této </w:t>
      </w:r>
      <w:r w:rsidR="00D4597E">
        <w:t>S</w:t>
      </w:r>
      <w:r>
        <w:t xml:space="preserve">mlouvy v případě opakovaného prodlení druhé smluvní strany s plněním jakékoliv povinnosti podle této </w:t>
      </w:r>
      <w:r w:rsidR="00D4597E">
        <w:t>S</w:t>
      </w:r>
      <w:r>
        <w:t xml:space="preserve">mlouvy. Nárok na náhradu škody a smluvní pokutu do dne odstoupení od </w:t>
      </w:r>
      <w:r w:rsidR="00041813">
        <w:t>Smlouv</w:t>
      </w:r>
      <w:r>
        <w:t>y (výpovědi) zůstane nedotčen (škoda může spočívat mimo jiné i v nákladech vynaložených Objednatelem na realizaci nového výběrového/zadávacího řízení).</w:t>
      </w:r>
    </w:p>
    <w:p w14:paraId="069F9E71" w14:textId="5B2CAE21" w:rsidR="00CF16CD" w:rsidRDefault="009A39B7" w:rsidP="00B175DF">
      <w:pPr>
        <w:pStyle w:val="Heading2"/>
      </w:pPr>
      <w:r>
        <w:t xml:space="preserve">Nad rámec </w:t>
      </w:r>
      <w:r w:rsidRPr="00183278">
        <w:t xml:space="preserve">ustanovení </w:t>
      </w:r>
      <w:r w:rsidR="00CF16CD" w:rsidRPr="00183278">
        <w:t>14.2 Smluv</w:t>
      </w:r>
      <w:r w:rsidR="009E0209" w:rsidRPr="00183278">
        <w:t>n</w:t>
      </w:r>
      <w:r w:rsidR="00CF16CD" w:rsidRPr="00183278">
        <w:t>í strany</w:t>
      </w:r>
      <w:r w:rsidR="00CF16CD">
        <w:t xml:space="preserve"> sjednaly, že v případě, že Dodavatel</w:t>
      </w:r>
      <w:r w:rsidR="00CF16CD" w:rsidRPr="003C0372">
        <w:t xml:space="preserve"> třikrát během po sobě jdoucích kalendářních měsíců</w:t>
      </w:r>
      <w:r w:rsidR="00CF16CD">
        <w:t xml:space="preserve"> nedodrží </w:t>
      </w:r>
      <w:r w:rsidR="00CF16CD" w:rsidRPr="005905F7">
        <w:t xml:space="preserve">uvedené </w:t>
      </w:r>
      <w:r w:rsidR="00824DFB">
        <w:t xml:space="preserve">reakční </w:t>
      </w:r>
      <w:r w:rsidR="00824DFB" w:rsidRPr="00183278">
        <w:t>doby</w:t>
      </w:r>
      <w:r w:rsidR="00CF16CD" w:rsidRPr="00183278">
        <w:t xml:space="preserve"> </w:t>
      </w:r>
      <w:r w:rsidR="00EB6BCD" w:rsidRPr="00183278">
        <w:t>dle čl. 4.8 této</w:t>
      </w:r>
      <w:r w:rsidR="00EB6BCD">
        <w:t xml:space="preserve"> Smlouvy </w:t>
      </w:r>
      <w:r w:rsidR="00CF16CD" w:rsidRPr="005905F7">
        <w:t>pro jeden incident, či sérii incidentů týkající se jednoho výpadku</w:t>
      </w:r>
      <w:r w:rsidR="00CF16CD" w:rsidRPr="003C0372">
        <w:t xml:space="preserve">, má </w:t>
      </w:r>
      <w:r w:rsidR="00CF16CD">
        <w:t>O</w:t>
      </w:r>
      <w:r w:rsidR="00CF16CD" w:rsidRPr="003C0372">
        <w:t xml:space="preserve">bjednatel právo na okamžité odstoupení od </w:t>
      </w:r>
      <w:r w:rsidR="00041813">
        <w:t>Smlouv</w:t>
      </w:r>
      <w:r w:rsidR="00CF16CD" w:rsidRPr="003C0372">
        <w:t>y.</w:t>
      </w:r>
    </w:p>
    <w:p w14:paraId="7A39406A" w14:textId="7883DCDE" w:rsidR="008939CD" w:rsidRDefault="008939CD" w:rsidP="00B175DF">
      <w:pPr>
        <w:pStyle w:val="Heading2"/>
      </w:pPr>
      <w:r>
        <w:t xml:space="preserve">V případě porušení povinností ze strany Dodavatele, vyplývajících z této </w:t>
      </w:r>
      <w:r w:rsidR="00041813">
        <w:t>Smlouv</w:t>
      </w:r>
      <w:r>
        <w:t>y, které bude mít za následek vznik újmy Objednateli, postupují strany v souladu s ustanoveními občanského zákoníku týkajícími se náhrady majetkové a nemajetkové újmy (§ 2894 a násl.).</w:t>
      </w:r>
    </w:p>
    <w:p w14:paraId="6E99F3C7" w14:textId="3F8D7BA4" w:rsidR="00904B55" w:rsidRDefault="00904B55" w:rsidP="00B175DF">
      <w:pPr>
        <w:pStyle w:val="Heading2"/>
      </w:pPr>
      <w:r>
        <w:t xml:space="preserve">Jakákoliv ze </w:t>
      </w:r>
      <w:r w:rsidR="00D4597E">
        <w:t>S</w:t>
      </w:r>
      <w:r>
        <w:t xml:space="preserve">mluvních stran této </w:t>
      </w:r>
      <w:r w:rsidR="00041813">
        <w:t>Smlouv</w:t>
      </w:r>
      <w:r>
        <w:t xml:space="preserve">y může za podmínek v této </w:t>
      </w:r>
      <w:r w:rsidR="00D4597E">
        <w:t>S</w:t>
      </w:r>
      <w:r>
        <w:t xml:space="preserve">mlouvě uvedených odstoupit pouze od části </w:t>
      </w:r>
      <w:r w:rsidR="00041813">
        <w:t>Smlouv</w:t>
      </w:r>
      <w:r>
        <w:t>y, pokud to není vyloučeno povahou plnění.</w:t>
      </w:r>
    </w:p>
    <w:p w14:paraId="1538B462" w14:textId="1624EA59" w:rsidR="007601B1" w:rsidRDefault="0008587E" w:rsidP="00B175DF">
      <w:pPr>
        <w:pStyle w:val="Heading2"/>
      </w:pPr>
      <w:r>
        <w:t>Kterákoliv ze</w:t>
      </w:r>
      <w:r w:rsidRPr="305717A7">
        <w:t xml:space="preserve"> </w:t>
      </w:r>
      <w:r>
        <w:t>Smluvních</w:t>
      </w:r>
      <w:r w:rsidRPr="305717A7">
        <w:t xml:space="preserve"> </w:t>
      </w:r>
      <w:r>
        <w:t>stran je oprávněna</w:t>
      </w:r>
      <w:r w:rsidRPr="305717A7">
        <w:t xml:space="preserve"> </w:t>
      </w:r>
      <w:r>
        <w:t>tuto</w:t>
      </w:r>
      <w:r w:rsidRPr="305717A7">
        <w:t xml:space="preserve"> </w:t>
      </w:r>
      <w:r>
        <w:t>Smlouvu</w:t>
      </w:r>
      <w:r w:rsidRPr="305717A7">
        <w:t xml:space="preserve"> </w:t>
      </w:r>
      <w:r>
        <w:t>vypovědět, a to</w:t>
      </w:r>
      <w:r w:rsidRPr="305717A7">
        <w:t xml:space="preserve"> </w:t>
      </w:r>
      <w:r>
        <w:t>písemnou</w:t>
      </w:r>
      <w:r w:rsidRPr="305717A7">
        <w:t xml:space="preserve"> </w:t>
      </w:r>
      <w:r>
        <w:t>formou</w:t>
      </w:r>
      <w:r w:rsidRPr="305717A7">
        <w:t xml:space="preserve">. </w:t>
      </w:r>
      <w:r>
        <w:t>Výpovědní</w:t>
      </w:r>
      <w:r w:rsidRPr="305717A7">
        <w:t xml:space="preserve"> </w:t>
      </w:r>
      <w:r>
        <w:t>lhůta v takovém</w:t>
      </w:r>
      <w:r w:rsidRPr="305717A7">
        <w:t xml:space="preserve"> </w:t>
      </w:r>
      <w:r>
        <w:t>případě</w:t>
      </w:r>
      <w:r w:rsidRPr="305717A7">
        <w:t xml:space="preserve"> </w:t>
      </w:r>
      <w:r>
        <w:t>činí</w:t>
      </w:r>
      <w:r w:rsidRPr="305717A7">
        <w:t xml:space="preserve"> </w:t>
      </w:r>
      <w:r w:rsidR="00963DB8">
        <w:t>šest</w:t>
      </w:r>
      <w:r>
        <w:t xml:space="preserve"> (</w:t>
      </w:r>
      <w:r w:rsidR="00963DB8">
        <w:t>6</w:t>
      </w:r>
      <w:r>
        <w:t>) měsíc</w:t>
      </w:r>
      <w:r w:rsidR="00963DB8">
        <w:t>ů</w:t>
      </w:r>
      <w:r>
        <w:t xml:space="preserve"> a její</w:t>
      </w:r>
      <w:r w:rsidRPr="305717A7">
        <w:t xml:space="preserve"> </w:t>
      </w:r>
      <w:r>
        <w:t>běh</w:t>
      </w:r>
      <w:r w:rsidRPr="305717A7">
        <w:t xml:space="preserve"> </w:t>
      </w:r>
      <w:r>
        <w:t>počíná</w:t>
      </w:r>
      <w:r w:rsidRPr="305717A7">
        <w:t xml:space="preserve"> </w:t>
      </w:r>
      <w:r>
        <w:t>prvního</w:t>
      </w:r>
      <w:r w:rsidRPr="305717A7">
        <w:t xml:space="preserve"> </w:t>
      </w:r>
      <w:r>
        <w:t>dne</w:t>
      </w:r>
      <w:r w:rsidRPr="305717A7">
        <w:t xml:space="preserve"> </w:t>
      </w:r>
      <w:r>
        <w:t>měsíce</w:t>
      </w:r>
      <w:r w:rsidRPr="305717A7">
        <w:t xml:space="preserve"> </w:t>
      </w:r>
      <w:r>
        <w:t>následujícího</w:t>
      </w:r>
      <w:r w:rsidRPr="305717A7">
        <w:t xml:space="preserve"> </w:t>
      </w:r>
      <w:r>
        <w:t>po</w:t>
      </w:r>
      <w:r w:rsidRPr="305717A7">
        <w:t xml:space="preserve"> </w:t>
      </w:r>
      <w:r>
        <w:t>doručení</w:t>
      </w:r>
      <w:r w:rsidRPr="305717A7">
        <w:t xml:space="preserve"> </w:t>
      </w:r>
      <w:r>
        <w:t>písemné</w:t>
      </w:r>
      <w:r w:rsidRPr="305717A7">
        <w:t xml:space="preserve"> </w:t>
      </w:r>
      <w:r>
        <w:t>výpovědi</w:t>
      </w:r>
      <w:r w:rsidRPr="305717A7">
        <w:t xml:space="preserve"> </w:t>
      </w:r>
      <w:r>
        <w:t>druhé</w:t>
      </w:r>
      <w:r w:rsidRPr="305717A7">
        <w:t xml:space="preserve"> </w:t>
      </w:r>
      <w:r>
        <w:t>Smluvní</w:t>
      </w:r>
      <w:r w:rsidRPr="305717A7">
        <w:t xml:space="preserve"> </w:t>
      </w:r>
      <w:r>
        <w:t>straně</w:t>
      </w:r>
      <w:r w:rsidR="00D21D90">
        <w:t>.</w:t>
      </w:r>
    </w:p>
    <w:p w14:paraId="73F9881C" w14:textId="464B5DE2" w:rsidR="00D21D90" w:rsidRPr="00E04702" w:rsidRDefault="00D21D90" w:rsidP="00B175DF">
      <w:pPr>
        <w:pStyle w:val="Heading2"/>
      </w:pPr>
      <w:r w:rsidRPr="00E04702">
        <w:t xml:space="preserve">Výše náhrady škody, kterou je Smluvní strana povinna uhradit druhé Smluvní straně v případě porušení svých povinností je omezena částkou odpovídající dvojnásobku hodnoty peněžního plnění dle </w:t>
      </w:r>
      <w:r w:rsidR="00C56546">
        <w:t xml:space="preserve">této </w:t>
      </w:r>
      <w:r w:rsidR="00041813">
        <w:t>Smlouv</w:t>
      </w:r>
      <w:r w:rsidRPr="00E04702">
        <w:t>y</w:t>
      </w:r>
      <w:r w:rsidR="00C56546">
        <w:t xml:space="preserve"> za poslední rok (nebo za dobu od začátku plnění do výskytu události podléhající náhradě škody, je-li tato doba kratší než jeden rok)</w:t>
      </w:r>
      <w:r w:rsidRPr="00E04702">
        <w:t>, při jejímž plnění došlo k porušení povinnosti Smluvní strany, nejvýše však maximální částkou 1</w:t>
      </w:r>
      <w:r w:rsidR="00963DB8">
        <w:t> </w:t>
      </w:r>
      <w:r w:rsidRPr="00E04702">
        <w:t>000</w:t>
      </w:r>
      <w:r w:rsidR="00963DB8">
        <w:t> </w:t>
      </w:r>
      <w:r w:rsidRPr="00E04702">
        <w:t>000 Kč. Toto omezení se nevztahuje na škodu způsobenou úmyslně nebo z hrubé nedbalosti, anebo škodu způsobenou člověku na jeho přirozených právech ve smyslu ustanovení § 2898 Občanského zákoníku.</w:t>
      </w:r>
    </w:p>
    <w:p w14:paraId="6AF923EB" w14:textId="3DA8FE06" w:rsidR="00F9356A" w:rsidRPr="00E04702" w:rsidRDefault="00F9356A" w:rsidP="00B175DF">
      <w:pPr>
        <w:pStyle w:val="Heading2"/>
      </w:pPr>
      <w:r w:rsidRPr="00E04702">
        <w:t>V případě podstatného porušení této Smlouvy jsou Smluvní strany oprávněny od Smlouvy</w:t>
      </w:r>
      <w:r w:rsidR="00100932">
        <w:t xml:space="preserve"> odstoupit</w:t>
      </w:r>
      <w:r w:rsidRPr="00E04702">
        <w:t>. Za podstatné porušení se považuje zejm. nezaplacení ceny Objednatelem po dobu delší než 15 dní ode dne splatnosti nebo neposkytnutí dostatečné součinnosti ze strany Objednatele potřebné k plnění Předmětu plnění či např. zjištění úpadku Objednatele. Za podstatné porušení smluvních závazků Dodavatele se považuje zejména prodlení Dodavatele s plněním závazků podle této Smlouvy po dobu delší než 30 dní či např. zjištění úpadku Dodavatele. Odstoupením se závazek zrušuje s účinky doručení písemného odstoupení druhé Smluvní straně.</w:t>
      </w:r>
      <w:r w:rsidR="00AE13F6" w:rsidRPr="00E04702">
        <w:t xml:space="preserve"> Nárok na náhradu škody a smluvní pokutu do dne odstoupení od </w:t>
      </w:r>
      <w:r w:rsidR="00041813">
        <w:t>Smlouv</w:t>
      </w:r>
      <w:r w:rsidR="00AE13F6" w:rsidRPr="00E04702">
        <w:t>y (výpovědi) zůstane nedotčen (škoda může spočívat mimo jiné i v nákladech vynaložených Objednatelem na realizaci nového výběrového/zadávacího řízení).</w:t>
      </w:r>
    </w:p>
    <w:p w14:paraId="7110458A" w14:textId="4823898A" w:rsidR="00904B55" w:rsidRDefault="00C2711E" w:rsidP="009C6BA7">
      <w:pPr>
        <w:pStyle w:val="Heading1"/>
      </w:pPr>
      <w:r w:rsidRPr="00C2711E">
        <w:t>Závěrečná ustanovení</w:t>
      </w:r>
    </w:p>
    <w:p w14:paraId="4113FC2E" w14:textId="77777777" w:rsidR="00C2711E" w:rsidRDefault="00C2711E" w:rsidP="00B175DF">
      <w:pPr>
        <w:pStyle w:val="Heading2"/>
      </w:pPr>
      <w:r>
        <w:t xml:space="preserve">Smluvní strany budou vzájemně spolupracovat a poskytovat si veškeré informace potřebné pro řádné plnění svých závazků. </w:t>
      </w:r>
    </w:p>
    <w:p w14:paraId="6C2BFAC1" w14:textId="155F1109" w:rsidR="00C2711E" w:rsidRDefault="00C2711E" w:rsidP="00B175DF">
      <w:pPr>
        <w:pStyle w:val="Heading2"/>
      </w:pPr>
      <w:r>
        <w:t>Smluvní strany jsou povinny informovat druhou smluvní stranu o veškerých skutečnostech, které budou, jsou nebo mohou být důležité pro řádné plnění této Smlouvy.</w:t>
      </w:r>
    </w:p>
    <w:p w14:paraId="6E3FB060" w14:textId="77777777" w:rsidR="00C2711E" w:rsidRDefault="00C2711E" w:rsidP="00B175DF">
      <w:pPr>
        <w:pStyle w:val="Heading2"/>
      </w:pPr>
      <w:r>
        <w:t>Smluvní strany se budou navzájem informovat o každé organizační změně (např. změna tel. čísel, změna adresy, bankovního spojení atd.) bez zbytečného odkladu.</w:t>
      </w:r>
    </w:p>
    <w:p w14:paraId="1C5E533B" w14:textId="77777777" w:rsidR="00C2711E" w:rsidRDefault="00C2711E" w:rsidP="00B175DF">
      <w:pPr>
        <w:pStyle w:val="Heading2"/>
      </w:pPr>
      <w:r>
        <w:t>Smluvní strany jsou povinny plnit své závazky vyplývající z této Smlouvy tak, aby nedocházelo ke zbytečnému prodlení s plněním jednotlivých termínů a s prodlením splatnosti jednotlivých peněžních závazků.</w:t>
      </w:r>
    </w:p>
    <w:p w14:paraId="69ABB7C0" w14:textId="0DB542CF" w:rsidR="00C2711E" w:rsidRDefault="00C2711E" w:rsidP="00B175DF">
      <w:pPr>
        <w:pStyle w:val="Heading2"/>
      </w:pPr>
      <w:r>
        <w:lastRenderedPageBreak/>
        <w:t xml:space="preserve">Všechna oznámení mezi Smluvními stranami, která se budou vztahovat ke </w:t>
      </w:r>
      <w:r w:rsidR="00041813">
        <w:t>Smlouv</w:t>
      </w:r>
      <w:r>
        <w:t xml:space="preserve">ě, nebo která mají být učiněna na základě </w:t>
      </w:r>
      <w:r w:rsidR="00041813">
        <w:t>Smlouv</w:t>
      </w:r>
      <w:r>
        <w:t xml:space="preserve">y, musí být učiněna v písemné podobě a prokazatelně doručena druhé smluvní straně na adresu uvedenou ve </w:t>
      </w:r>
      <w:r w:rsidR="00041813">
        <w:t>Smlouv</w:t>
      </w:r>
      <w:r>
        <w:t>ě, nebude-li stanoveno nebo mezi smluvními stranami dohodnuto jinak.</w:t>
      </w:r>
    </w:p>
    <w:p w14:paraId="7BB53F3A" w14:textId="4DE9FFE9" w:rsidR="00C2711E" w:rsidRDefault="00C2711E" w:rsidP="00B175DF">
      <w:pPr>
        <w:pStyle w:val="Heading2"/>
      </w:pPr>
      <w:r>
        <w:t xml:space="preserve">Dodavatel podpisem této </w:t>
      </w:r>
      <w:r w:rsidR="00041813">
        <w:t>Smlouv</w:t>
      </w:r>
      <w:r>
        <w:t>y bere na vědomí a souhlasí s tím, že:</w:t>
      </w:r>
    </w:p>
    <w:p w14:paraId="41EAA74B" w14:textId="430940A6" w:rsidR="00DD2DCD" w:rsidRDefault="00C2711E" w:rsidP="002C5325">
      <w:pPr>
        <w:pStyle w:val="Heading3"/>
      </w:pPr>
      <w:r>
        <w:t>se podpis</w:t>
      </w:r>
      <w:r w:rsidR="00A5424B">
        <w:t xml:space="preserve">em </w:t>
      </w:r>
      <w:r w:rsidR="00041813">
        <w:t>Smlouv</w:t>
      </w:r>
      <w:r w:rsidR="00A5424B">
        <w:t>y stává v souladu s § 2 písm. e)</w:t>
      </w:r>
      <w:r>
        <w:t xml:space="preserve"> zákona č. 320/2001 Sb., o finanční kontrole ve veřejné správě, v platném znění, osobou povinnou spolupůsobit při výkonu finanční kontroly;</w:t>
      </w:r>
    </w:p>
    <w:p w14:paraId="229E2D2A" w14:textId="4E3B4645" w:rsidR="00801471" w:rsidRDefault="00801471" w:rsidP="002C5325">
      <w:pPr>
        <w:pStyle w:val="Heading3"/>
      </w:pPr>
      <w:r>
        <w:t xml:space="preserve">obsah této Smlouvy bude v plném znění včetně příloh uveřejněn v informačním systému registru smluv podle </w:t>
      </w:r>
      <w:r w:rsidR="004042D6">
        <w:t xml:space="preserve">§ 2 odst. 1 písm. k) </w:t>
      </w:r>
      <w:r>
        <w:t xml:space="preserve">zákona </w:t>
      </w:r>
      <w:r w:rsidR="004042D6">
        <w:t xml:space="preserve">č. 340/2015 </w:t>
      </w:r>
      <w:r w:rsidR="004042D6" w:rsidRPr="00813868">
        <w:t>Sb.</w:t>
      </w:r>
      <w:r w:rsidR="004042D6">
        <w:t>, o zvláštních podmínkách účinnosti některých smluv, uveřejňování těchto smluv a o registru smluv, ve znění pozdějších předpisů (dále jen "</w:t>
      </w:r>
      <w:r w:rsidR="004042D6" w:rsidRPr="00A66D55">
        <w:rPr>
          <w:b/>
        </w:rPr>
        <w:t>Zákon o registru smluv</w:t>
      </w:r>
      <w:r w:rsidR="004042D6">
        <w:t>"); z</w:t>
      </w:r>
      <w:r>
        <w:t xml:space="preserve">veřejnění obsahu Smlouvy v registru smluv zajistí </w:t>
      </w:r>
      <w:r w:rsidR="004042D6">
        <w:t>Objednatel;</w:t>
      </w:r>
      <w:r>
        <w:t xml:space="preserve"> </w:t>
      </w:r>
    </w:p>
    <w:p w14:paraId="29377A6D" w14:textId="2FEC5274" w:rsidR="00801471" w:rsidRDefault="00A5424B" w:rsidP="002C5325">
      <w:pPr>
        <w:pStyle w:val="Heading3"/>
      </w:pPr>
      <w:r>
        <w:t>dle § 5 odstav</w:t>
      </w:r>
      <w:r w:rsidR="00801471">
        <w:t>c</w:t>
      </w:r>
      <w:r>
        <w:t>e</w:t>
      </w:r>
      <w:r w:rsidR="00801471">
        <w:t xml:space="preserve"> 5 Zákona o registru smluv</w:t>
      </w:r>
      <w:r>
        <w:t xml:space="preserve"> Objednatel</w:t>
      </w:r>
      <w:r w:rsidR="00801471">
        <w:t xml:space="preserve"> k vyplnění </w:t>
      </w:r>
      <w:proofErr w:type="spellStart"/>
      <w:r w:rsidR="00801471">
        <w:t>metadat</w:t>
      </w:r>
      <w:proofErr w:type="spellEnd"/>
      <w:r w:rsidR="00801471">
        <w:t xml:space="preserve"> jako je identifikace smluvních stran a v</w:t>
      </w:r>
      <w:r>
        <w:t xml:space="preserve">ymezení předmětu </w:t>
      </w:r>
      <w:r w:rsidR="00041813">
        <w:t>Smlouv</w:t>
      </w:r>
      <w:r>
        <w:t>y použije</w:t>
      </w:r>
      <w:r w:rsidR="00801471">
        <w:t xml:space="preserve"> údaje uvedené v záhlaví této Smlouvy a datum podpisu této Smlouvy bude datum p</w:t>
      </w:r>
      <w:r>
        <w:t>odpisu poslední Smluvní stranou;</w:t>
      </w:r>
      <w:r w:rsidR="00801471">
        <w:t xml:space="preserve"> </w:t>
      </w:r>
      <w:r>
        <w:t>cena</w:t>
      </w:r>
      <w:r w:rsidR="00801471">
        <w:t xml:space="preserve"> </w:t>
      </w:r>
      <w:r>
        <w:t xml:space="preserve">uvedená </w:t>
      </w:r>
      <w:r w:rsidR="00801471">
        <w:t xml:space="preserve">v době uveřejnění </w:t>
      </w:r>
      <w:r w:rsidR="00041813">
        <w:t>Smlouv</w:t>
      </w:r>
      <w:r w:rsidR="00801471">
        <w:t xml:space="preserve">y </w:t>
      </w:r>
      <w:r>
        <w:t>bude uvedena v </w:t>
      </w:r>
      <w:r w:rsidRPr="00183278">
        <w:t>souladu s </w:t>
      </w:r>
      <w:r w:rsidR="0008087B" w:rsidRPr="00183278">
        <w:t>čl</w:t>
      </w:r>
      <w:r w:rsidRPr="00183278">
        <w:t xml:space="preserve">. </w:t>
      </w:r>
      <w:r w:rsidR="00560608" w:rsidRPr="00183278">
        <w:t>7 této</w:t>
      </w:r>
      <w:r w:rsidR="00560608">
        <w:t xml:space="preserve"> </w:t>
      </w:r>
      <w:r w:rsidR="00A171A1">
        <w:t>Smlouvy</w:t>
      </w:r>
      <w:r w:rsidR="00525066">
        <w:t>;</w:t>
      </w:r>
    </w:p>
    <w:p w14:paraId="4805BC88" w14:textId="478E472A" w:rsidR="00525066" w:rsidRDefault="00525066" w:rsidP="002C5325">
      <w:pPr>
        <w:pStyle w:val="Heading3"/>
      </w:pPr>
      <w:r w:rsidRPr="00525066">
        <w:t xml:space="preserve">poskytnuté osobní údaje uvedené v této Smlouvě jsou </w:t>
      </w:r>
      <w:r>
        <w:t>poskytnuty</w:t>
      </w:r>
      <w:r w:rsidRPr="00525066">
        <w:t xml:space="preserve"> </w:t>
      </w:r>
      <w:r>
        <w:t xml:space="preserve">dobrovolně a Objednatel </w:t>
      </w:r>
      <w:r w:rsidRPr="00525066">
        <w:t xml:space="preserve">je oprávněn zpracovávat poskytnuté osobní údaje uvedené v této </w:t>
      </w:r>
      <w:r>
        <w:t>S</w:t>
      </w:r>
      <w:r w:rsidRPr="00525066">
        <w:t>mlouvě za podmínek dle zákona č. 101/2000 Sb., o ochraně osobních údajů a o změně některých zákonů, ve znění pozdějších předpisů a za podmínek dle Nařízení Evropského parlamentu a Rady (EU) 2016/679, o ochraně fyzických osob v souvislosti se zpracováním osobních údajů a o volném pohybu těchto údajů (GDPR).</w:t>
      </w:r>
    </w:p>
    <w:p w14:paraId="0A16FE25" w14:textId="24FCCEA2" w:rsidR="00C2711E" w:rsidRDefault="00C2711E" w:rsidP="00B175DF">
      <w:pPr>
        <w:pStyle w:val="Heading2"/>
      </w:pPr>
      <w:r>
        <w:t xml:space="preserve">Závazkový vztah založený touto Smlouvou se řídí </w:t>
      </w:r>
      <w:r w:rsidR="00C56546">
        <w:t>O</w:t>
      </w:r>
      <w:r>
        <w:t>bčanským zákoníkem.</w:t>
      </w:r>
    </w:p>
    <w:p w14:paraId="2F208418" w14:textId="3ACE2A27" w:rsidR="00C2711E" w:rsidRDefault="00C2711E" w:rsidP="00B175DF">
      <w:pPr>
        <w:pStyle w:val="Heading2"/>
      </w:pPr>
      <w:r>
        <w:t xml:space="preserve">Jestliže některé ustanovení </w:t>
      </w:r>
      <w:r w:rsidR="00041813">
        <w:t>Smlouv</w:t>
      </w:r>
      <w:r>
        <w:t xml:space="preserve">y je neplatné nebo se stane neplatným, nebude tím dotčena platnost ostatních ustanovení. Smluvní strany se zavazují neplatné ustanovení nahradit platným ustanovením, které se co možná nejvíce bude blížit hospodářskému účelu neplatného ustanovení. Jestliže </w:t>
      </w:r>
      <w:r w:rsidR="00041813">
        <w:t>Smlouv</w:t>
      </w:r>
      <w:r>
        <w:t xml:space="preserve">a bude mít mezeru, která by vyžadovala úpravu, odstraní </w:t>
      </w:r>
      <w:r w:rsidR="008326E2">
        <w:t>S</w:t>
      </w:r>
      <w:r>
        <w:t xml:space="preserve">mluvní strany tuto mezeru doplňujícím ustanovením, které přihlíží k hospodářskému účelu </w:t>
      </w:r>
      <w:r w:rsidR="00041813">
        <w:t>Smlouv</w:t>
      </w:r>
      <w:r>
        <w:t>y.</w:t>
      </w:r>
    </w:p>
    <w:p w14:paraId="0D785E78" w14:textId="74FC7289" w:rsidR="00C2711E" w:rsidRDefault="00C2711E" w:rsidP="00B175DF">
      <w:pPr>
        <w:pStyle w:val="Heading2"/>
      </w:pPr>
      <w:r>
        <w:t xml:space="preserve">Smlouva nabývá platnosti </w:t>
      </w:r>
      <w:r w:rsidR="008326E2">
        <w:t xml:space="preserve">podpisem poslední ze Smluvních stran </w:t>
      </w:r>
      <w:r>
        <w:t xml:space="preserve">a účinnosti dnem </w:t>
      </w:r>
      <w:r w:rsidR="008326E2">
        <w:t>zveřejnění v informačním systému registru smluv</w:t>
      </w:r>
      <w:r>
        <w:t>.</w:t>
      </w:r>
    </w:p>
    <w:p w14:paraId="13C2E517" w14:textId="36DB53D6" w:rsidR="00B552D0" w:rsidRDefault="00B552D0" w:rsidP="00B175DF">
      <w:pPr>
        <w:pStyle w:val="Heading2"/>
      </w:pPr>
      <w:r w:rsidRPr="00813868">
        <w:t xml:space="preserve">V návaznosti na výše ujednané </w:t>
      </w:r>
      <w:r>
        <w:t>S</w:t>
      </w:r>
      <w:r w:rsidRPr="00813868">
        <w:t xml:space="preserve">mluvní strany prohlašují, že skutečnosti uvedené v této </w:t>
      </w:r>
      <w:r>
        <w:t>S</w:t>
      </w:r>
      <w:r w:rsidRPr="00813868">
        <w:t xml:space="preserve">mlouvě nepovažují </w:t>
      </w:r>
      <w:r>
        <w:t xml:space="preserve">ani </w:t>
      </w:r>
      <w:r w:rsidRPr="00813868">
        <w:t xml:space="preserve">za obchodní tajemství </w:t>
      </w:r>
      <w:r>
        <w:t xml:space="preserve">ani za důvěrné informace </w:t>
      </w:r>
      <w:r w:rsidRPr="00813868">
        <w:t>a udělují svolení k jejich užití a zveřejnění bez stanovení jakýchkoliv omezení či podmínek.</w:t>
      </w:r>
    </w:p>
    <w:p w14:paraId="0F5C309B" w14:textId="79A12D23" w:rsidR="00B552D0" w:rsidRDefault="00B552D0" w:rsidP="00B175DF">
      <w:pPr>
        <w:pStyle w:val="Heading2"/>
      </w:pPr>
      <w:r w:rsidRPr="00D762EC">
        <w:t xml:space="preserve">Smluvní strany prohlašují, že tato Smlouva představuje dohodu o </w:t>
      </w:r>
      <w:r>
        <w:t>všech podstatných</w:t>
      </w:r>
      <w:r w:rsidRPr="00D762EC">
        <w:t xml:space="preserve"> stávajících </w:t>
      </w:r>
      <w:r w:rsidRPr="00340410">
        <w:t xml:space="preserve">vzájemných právech a povinnostech a neexistují žádné vedlejší náležitosti či dohody, které by si </w:t>
      </w:r>
      <w:r>
        <w:t>S</w:t>
      </w:r>
      <w:r w:rsidRPr="00340410">
        <w:t xml:space="preserve">mluvní strany ujednaly. </w:t>
      </w:r>
    </w:p>
    <w:p w14:paraId="5EC1595D" w14:textId="5C3BE07F" w:rsidR="00B552D0" w:rsidRPr="00A51756" w:rsidRDefault="00B552D0" w:rsidP="00B175DF">
      <w:pPr>
        <w:pStyle w:val="Heading2"/>
      </w:pPr>
      <w:r w:rsidRPr="00340410">
        <w:t xml:space="preserve">Pro případ, že Smlouva není uzavírána za přítomnosti </w:t>
      </w:r>
      <w:r>
        <w:t xml:space="preserve">odpovědných zástupců </w:t>
      </w:r>
      <w:r w:rsidRPr="00340410">
        <w:t xml:space="preserve">obou </w:t>
      </w:r>
      <w:r>
        <w:t>S</w:t>
      </w:r>
      <w:r w:rsidRPr="00340410">
        <w:t xml:space="preserve">mluvních stran, platí, že Smlouva nebude uzavřena, pokud ji některý z účastníků podepíše s jakoukoli změnou či odchylkou, byť nepodstatnou, nebo dodatkem, ledaže druhá </w:t>
      </w:r>
      <w:r>
        <w:t>S</w:t>
      </w:r>
      <w:r w:rsidRPr="00340410">
        <w:t>mluvní strana takovou změnu či odchylku nebo</w:t>
      </w:r>
      <w:r w:rsidRPr="00D762EC">
        <w:t xml:space="preserve"> dodatek následně schválí. </w:t>
      </w:r>
    </w:p>
    <w:p w14:paraId="5DCCDB96" w14:textId="6D9AC89B" w:rsidR="00C2711E" w:rsidRDefault="00C2711E" w:rsidP="00B175DF">
      <w:pPr>
        <w:pStyle w:val="Heading2"/>
      </w:pPr>
      <w:r>
        <w:t xml:space="preserve">Tato </w:t>
      </w:r>
      <w:r w:rsidR="00041813">
        <w:t>Smlouv</w:t>
      </w:r>
      <w:r>
        <w:t xml:space="preserve">a je vyhotovena ve 2 originálech, z nichž každá </w:t>
      </w:r>
      <w:r w:rsidR="008326E2">
        <w:t>S</w:t>
      </w:r>
      <w:r>
        <w:t>mluvní strana obdrží jeden.</w:t>
      </w:r>
    </w:p>
    <w:p w14:paraId="1710F9F6" w14:textId="151C313E" w:rsidR="00C2711E" w:rsidRDefault="00C2711E" w:rsidP="00B175DF">
      <w:pPr>
        <w:pStyle w:val="Heading2"/>
      </w:pPr>
      <w:r>
        <w:t xml:space="preserve">Smluvní strany prohlašují, že </w:t>
      </w:r>
      <w:r w:rsidR="00041813">
        <w:t>Smlouv</w:t>
      </w:r>
      <w:r>
        <w:t xml:space="preserve">a byla sepsána podle jejich skutečné a svobodné vůle, </w:t>
      </w:r>
      <w:r w:rsidR="00041813">
        <w:t>Smlouv</w:t>
      </w:r>
      <w:r>
        <w:t>u si přečetly, s jejím obsahem souhlasí a na důkaz toho připojují podpisy svých odpovědných zástupců.</w:t>
      </w:r>
    </w:p>
    <w:p w14:paraId="3B4BC02F" w14:textId="6418933A" w:rsidR="00F70F5B" w:rsidRDefault="00F70F5B" w:rsidP="00E0119E"/>
    <w:p w14:paraId="2574FD25" w14:textId="77777777" w:rsidR="0083752F" w:rsidRPr="000A1431" w:rsidRDefault="0083752F" w:rsidP="00E0119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0A1431" w14:paraId="60D0B3F5" w14:textId="77777777" w:rsidTr="00872C68">
        <w:tc>
          <w:tcPr>
            <w:tcW w:w="4531" w:type="dxa"/>
          </w:tcPr>
          <w:p w14:paraId="1E0F93BE" w14:textId="5DAE57BE" w:rsidR="0058079B" w:rsidRPr="000A1431" w:rsidRDefault="00E77C7C" w:rsidP="00E0119E">
            <w:pPr>
              <w:rPr>
                <w:szCs w:val="22"/>
              </w:rPr>
            </w:pPr>
            <w:r w:rsidRPr="000A1431">
              <w:rPr>
                <w:szCs w:val="22"/>
              </w:rPr>
              <w:t xml:space="preserve">V Praze dne </w:t>
            </w:r>
          </w:p>
        </w:tc>
        <w:tc>
          <w:tcPr>
            <w:tcW w:w="4531" w:type="dxa"/>
          </w:tcPr>
          <w:p w14:paraId="56A3B12B" w14:textId="0468FCED" w:rsidR="0058079B" w:rsidRPr="000A1431" w:rsidRDefault="00E77C7C" w:rsidP="00E0119E">
            <w:pPr>
              <w:rPr>
                <w:szCs w:val="22"/>
              </w:rPr>
            </w:pPr>
            <w:r w:rsidRPr="000A1431">
              <w:rPr>
                <w:szCs w:val="22"/>
              </w:rPr>
              <w:t>V </w:t>
            </w:r>
            <w:r w:rsidR="00025B8F">
              <w:rPr>
                <w:szCs w:val="22"/>
              </w:rPr>
              <w:t xml:space="preserve">Praze </w:t>
            </w:r>
            <w:r w:rsidRPr="000A1431">
              <w:rPr>
                <w:szCs w:val="22"/>
              </w:rPr>
              <w:t xml:space="preserve">dne </w:t>
            </w:r>
          </w:p>
        </w:tc>
      </w:tr>
      <w:tr w:rsidR="0058079B" w:rsidRPr="000A1431" w14:paraId="255B5A95" w14:textId="77777777" w:rsidTr="00872C68">
        <w:tc>
          <w:tcPr>
            <w:tcW w:w="4531" w:type="dxa"/>
          </w:tcPr>
          <w:p w14:paraId="1D056053" w14:textId="77777777" w:rsidR="0058079B" w:rsidRPr="000A1431" w:rsidRDefault="0058079B" w:rsidP="00E0119E">
            <w:pPr>
              <w:rPr>
                <w:szCs w:val="22"/>
              </w:rPr>
            </w:pPr>
          </w:p>
          <w:p w14:paraId="724D0187" w14:textId="77777777" w:rsidR="0058079B" w:rsidRPr="000A1431" w:rsidRDefault="0058079B" w:rsidP="00E0119E">
            <w:pPr>
              <w:rPr>
                <w:szCs w:val="22"/>
              </w:rPr>
            </w:pPr>
          </w:p>
          <w:p w14:paraId="0F408CC9" w14:textId="77777777" w:rsidR="0058079B" w:rsidRPr="000A1431" w:rsidRDefault="0058079B" w:rsidP="00E0119E">
            <w:pPr>
              <w:rPr>
                <w:szCs w:val="22"/>
              </w:rPr>
            </w:pPr>
          </w:p>
          <w:p w14:paraId="3A65AE7F" w14:textId="12D92B17" w:rsidR="0058079B" w:rsidRPr="000A1431" w:rsidRDefault="00025B8F" w:rsidP="00E0119E">
            <w:pPr>
              <w:rPr>
                <w:szCs w:val="22"/>
              </w:rPr>
            </w:pPr>
            <w:r>
              <w:rPr>
                <w:szCs w:val="22"/>
              </w:rPr>
              <w:t>___________________________________</w:t>
            </w:r>
          </w:p>
          <w:p w14:paraId="6ABABA12" w14:textId="3462CBAB" w:rsidR="00257BE2" w:rsidRPr="000A1431" w:rsidRDefault="00257BE2" w:rsidP="008476B0">
            <w:pPr>
              <w:rPr>
                <w:szCs w:val="22"/>
              </w:rPr>
            </w:pPr>
            <w:r w:rsidRPr="000A1431">
              <w:rPr>
                <w:szCs w:val="22"/>
              </w:rPr>
              <w:t xml:space="preserve">Ing. Jan </w:t>
            </w:r>
            <w:r w:rsidR="00010806">
              <w:rPr>
                <w:szCs w:val="22"/>
              </w:rPr>
              <w:t>Paroubek</w:t>
            </w:r>
          </w:p>
          <w:p w14:paraId="69E40FCE" w14:textId="6EEF399D" w:rsidR="0058079B" w:rsidRPr="000A1431" w:rsidRDefault="00010806" w:rsidP="008476B0">
            <w:pPr>
              <w:rPr>
                <w:szCs w:val="22"/>
              </w:rPr>
            </w:pPr>
            <w:r>
              <w:rPr>
                <w:szCs w:val="22"/>
              </w:rPr>
              <w:t>pověřený řízením</w:t>
            </w:r>
          </w:p>
        </w:tc>
        <w:tc>
          <w:tcPr>
            <w:tcW w:w="4531" w:type="dxa"/>
          </w:tcPr>
          <w:p w14:paraId="6D3F5196" w14:textId="77777777" w:rsidR="0058079B" w:rsidRPr="000A1431" w:rsidRDefault="0058079B" w:rsidP="00E0119E">
            <w:pPr>
              <w:rPr>
                <w:szCs w:val="22"/>
              </w:rPr>
            </w:pPr>
          </w:p>
          <w:p w14:paraId="72F5C493" w14:textId="77777777" w:rsidR="0058079B" w:rsidRPr="000A1431" w:rsidRDefault="0058079B" w:rsidP="00E0119E">
            <w:pPr>
              <w:rPr>
                <w:szCs w:val="22"/>
              </w:rPr>
            </w:pPr>
          </w:p>
          <w:p w14:paraId="598342A6" w14:textId="77777777" w:rsidR="0058079B" w:rsidRPr="000A1431" w:rsidRDefault="0058079B" w:rsidP="00E0119E">
            <w:pPr>
              <w:rPr>
                <w:szCs w:val="22"/>
              </w:rPr>
            </w:pPr>
          </w:p>
          <w:p w14:paraId="1BA0AEE7" w14:textId="40A189D4" w:rsidR="0058079B" w:rsidRPr="000A1431" w:rsidRDefault="00025B8F" w:rsidP="00E0119E">
            <w:pPr>
              <w:rPr>
                <w:szCs w:val="22"/>
              </w:rPr>
            </w:pPr>
            <w:r>
              <w:rPr>
                <w:szCs w:val="22"/>
              </w:rPr>
              <w:t>____________________________________</w:t>
            </w:r>
          </w:p>
          <w:p w14:paraId="0F1F9C1F" w14:textId="42FE83B7" w:rsidR="0058079B" w:rsidRPr="000A1431" w:rsidRDefault="00F2500E" w:rsidP="00E0119E">
            <w:pPr>
              <w:rPr>
                <w:szCs w:val="22"/>
              </w:rPr>
            </w:pPr>
            <w:r>
              <w:rPr>
                <w:szCs w:val="22"/>
              </w:rPr>
              <w:t>[</w:t>
            </w:r>
            <w:r w:rsidRPr="00F2500E">
              <w:rPr>
                <w:szCs w:val="22"/>
                <w:highlight w:val="yellow"/>
              </w:rPr>
              <w:t>doplnit</w:t>
            </w:r>
            <w:r>
              <w:rPr>
                <w:szCs w:val="22"/>
              </w:rPr>
              <w:t>]</w:t>
            </w:r>
          </w:p>
          <w:p w14:paraId="3D24A54A" w14:textId="589E166A" w:rsidR="00BE27CA" w:rsidRDefault="00F2500E" w:rsidP="00E0119E">
            <w:pPr>
              <w:rPr>
                <w:szCs w:val="22"/>
              </w:rPr>
            </w:pPr>
            <w:r>
              <w:rPr>
                <w:szCs w:val="22"/>
              </w:rPr>
              <w:t>[</w:t>
            </w:r>
            <w:r w:rsidRPr="00F2500E">
              <w:rPr>
                <w:szCs w:val="22"/>
                <w:highlight w:val="yellow"/>
              </w:rPr>
              <w:t>doplnit</w:t>
            </w:r>
            <w:r>
              <w:rPr>
                <w:szCs w:val="22"/>
              </w:rPr>
              <w:t>]</w:t>
            </w:r>
          </w:p>
          <w:p w14:paraId="28A743B0" w14:textId="77777777" w:rsidR="00BE27CA" w:rsidRDefault="00BE27CA" w:rsidP="00E0119E">
            <w:pPr>
              <w:rPr>
                <w:szCs w:val="22"/>
              </w:rPr>
            </w:pPr>
          </w:p>
          <w:p w14:paraId="355C021B" w14:textId="77777777" w:rsidR="00BE27CA" w:rsidRPr="000A1431" w:rsidRDefault="00BE27CA" w:rsidP="00BE27CA">
            <w:pPr>
              <w:rPr>
                <w:szCs w:val="22"/>
              </w:rPr>
            </w:pPr>
            <w:r>
              <w:rPr>
                <w:szCs w:val="22"/>
              </w:rPr>
              <w:t>____________________________________</w:t>
            </w:r>
          </w:p>
          <w:p w14:paraId="25C98E1E" w14:textId="0B439780" w:rsidR="00BE27CA" w:rsidRPr="000A1431" w:rsidRDefault="00F2500E" w:rsidP="00BE27CA">
            <w:pPr>
              <w:rPr>
                <w:szCs w:val="22"/>
              </w:rPr>
            </w:pPr>
            <w:r>
              <w:rPr>
                <w:szCs w:val="22"/>
              </w:rPr>
              <w:t>[</w:t>
            </w:r>
            <w:r w:rsidRPr="00F2500E">
              <w:rPr>
                <w:szCs w:val="22"/>
                <w:highlight w:val="yellow"/>
              </w:rPr>
              <w:t>doplnit</w:t>
            </w:r>
            <w:r>
              <w:rPr>
                <w:szCs w:val="22"/>
              </w:rPr>
              <w:t>]</w:t>
            </w:r>
          </w:p>
          <w:p w14:paraId="2A66D09F" w14:textId="33241765" w:rsidR="00BE27CA" w:rsidRDefault="00F2500E" w:rsidP="00BE27CA">
            <w:pPr>
              <w:rPr>
                <w:szCs w:val="22"/>
              </w:rPr>
            </w:pPr>
            <w:r>
              <w:rPr>
                <w:szCs w:val="22"/>
              </w:rPr>
              <w:t>[</w:t>
            </w:r>
            <w:r w:rsidRPr="00F2500E">
              <w:rPr>
                <w:szCs w:val="22"/>
                <w:highlight w:val="yellow"/>
              </w:rPr>
              <w:t>doplnit</w:t>
            </w:r>
            <w:r>
              <w:rPr>
                <w:szCs w:val="22"/>
              </w:rPr>
              <w:t>]</w:t>
            </w:r>
          </w:p>
          <w:p w14:paraId="7E628A2A" w14:textId="455E2566" w:rsidR="00BE27CA" w:rsidRPr="000A1431" w:rsidRDefault="00BE27CA" w:rsidP="00E0119E">
            <w:pPr>
              <w:rPr>
                <w:szCs w:val="22"/>
              </w:rPr>
            </w:pPr>
          </w:p>
        </w:tc>
      </w:tr>
    </w:tbl>
    <w:p w14:paraId="61C0EBFA" w14:textId="05DB070D" w:rsidR="000A0296" w:rsidRDefault="000A0296" w:rsidP="004E7881"/>
    <w:sectPr w:rsidR="000A0296" w:rsidSect="00E90F53">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F1D6" w14:textId="77777777" w:rsidR="005A1554" w:rsidRDefault="005A1554" w:rsidP="00953014">
      <w:r>
        <w:separator/>
      </w:r>
    </w:p>
  </w:endnote>
  <w:endnote w:type="continuationSeparator" w:id="0">
    <w:p w14:paraId="0FC5CA47" w14:textId="77777777" w:rsidR="005A1554" w:rsidRDefault="005A1554" w:rsidP="00953014">
      <w:r>
        <w:continuationSeparator/>
      </w:r>
    </w:p>
  </w:endnote>
  <w:endnote w:type="continuationNotice" w:id="1">
    <w:p w14:paraId="06934D22" w14:textId="77777777" w:rsidR="005A1554" w:rsidRDefault="005A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Segoe UI Light">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22E28E00" w:rsidR="000F1860" w:rsidRPr="00953014" w:rsidRDefault="000F1860">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sidR="001C007F">
          <w:rPr>
            <w:noProof/>
            <w:sz w:val="24"/>
            <w:szCs w:val="24"/>
          </w:rPr>
          <w:t>14</w:t>
        </w:r>
        <w:r w:rsidRPr="00953014">
          <w:rPr>
            <w:sz w:val="24"/>
            <w:szCs w:val="24"/>
          </w:rPr>
          <w:fldChar w:fldCharType="end"/>
        </w:r>
        <w:r>
          <w:rPr>
            <w:sz w:val="24"/>
            <w:szCs w:val="24"/>
          </w:rPr>
          <w:t xml:space="preserve"> </w:t>
        </w:r>
        <w:r>
          <w:rPr>
            <w:rFonts w:cstheme="minorHAnsi"/>
            <w:sz w:val="24"/>
            <w:szCs w:val="24"/>
          </w:rPr>
          <w:t>≡</w:t>
        </w:r>
      </w:sdtContent>
    </w:sdt>
  </w:p>
  <w:p w14:paraId="7D31123E" w14:textId="77777777" w:rsidR="000F1860" w:rsidRDefault="000F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690B" w14:textId="77777777" w:rsidR="005A1554" w:rsidRDefault="005A1554" w:rsidP="00953014">
      <w:r>
        <w:separator/>
      </w:r>
    </w:p>
  </w:footnote>
  <w:footnote w:type="continuationSeparator" w:id="0">
    <w:p w14:paraId="4EEB3836" w14:textId="77777777" w:rsidR="005A1554" w:rsidRDefault="005A1554" w:rsidP="00953014">
      <w:r>
        <w:continuationSeparator/>
      </w:r>
    </w:p>
  </w:footnote>
  <w:footnote w:type="continuationNotice" w:id="1">
    <w:p w14:paraId="7558B5BB" w14:textId="77777777" w:rsidR="005A1554" w:rsidRDefault="005A1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0F1860" w:rsidRDefault="005A1554">
    <w:pPr>
      <w:pStyle w:val="Header"/>
    </w:pPr>
    <w:r>
      <w:rPr>
        <w:noProof/>
      </w:rPr>
      <w:pict w14:anchorId="27120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50F17E73" w:rsidR="004A2F6C" w:rsidRPr="008742BD" w:rsidRDefault="004A2F6C" w:rsidP="00F03C55">
    <w:pPr>
      <w:pStyle w:val="Header"/>
      <w:ind w:left="862"/>
      <w:jc w:val="right"/>
    </w:pPr>
    <w:r>
      <w:t>Příloha č.</w:t>
    </w:r>
    <w:r w:rsidR="00870429">
      <w:t>1</w:t>
    </w:r>
    <w:r>
      <w:t>: Závazný návrh smlouvy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0F1860" w:rsidRDefault="005A1554">
    <w:pPr>
      <w:pStyle w:val="Header"/>
    </w:pPr>
    <w:r>
      <w:rPr>
        <w:noProof/>
      </w:rPr>
      <w:pict w14:anchorId="2319C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24807998"/>
    <w:multiLevelType w:val="multilevel"/>
    <w:tmpl w:val="E926EE2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pStyle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C839D7"/>
    <w:multiLevelType w:val="multilevel"/>
    <w:tmpl w:val="5CA477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B1"/>
    <w:rsid w:val="000057BD"/>
    <w:rsid w:val="00005DB1"/>
    <w:rsid w:val="000061CD"/>
    <w:rsid w:val="00006F4A"/>
    <w:rsid w:val="0000736C"/>
    <w:rsid w:val="0001036A"/>
    <w:rsid w:val="00010806"/>
    <w:rsid w:val="000108CE"/>
    <w:rsid w:val="000112DB"/>
    <w:rsid w:val="000112DC"/>
    <w:rsid w:val="0001225E"/>
    <w:rsid w:val="00012361"/>
    <w:rsid w:val="00012830"/>
    <w:rsid w:val="00013A0A"/>
    <w:rsid w:val="00014E8D"/>
    <w:rsid w:val="000153F7"/>
    <w:rsid w:val="00015485"/>
    <w:rsid w:val="00015BE7"/>
    <w:rsid w:val="000168DE"/>
    <w:rsid w:val="000174BF"/>
    <w:rsid w:val="00017826"/>
    <w:rsid w:val="00020B5F"/>
    <w:rsid w:val="00020CD7"/>
    <w:rsid w:val="00021A92"/>
    <w:rsid w:val="00021E44"/>
    <w:rsid w:val="00023DB0"/>
    <w:rsid w:val="00024C8B"/>
    <w:rsid w:val="000257E3"/>
    <w:rsid w:val="00025953"/>
    <w:rsid w:val="00025B8F"/>
    <w:rsid w:val="00026C25"/>
    <w:rsid w:val="000279EC"/>
    <w:rsid w:val="00027B5D"/>
    <w:rsid w:val="000301F3"/>
    <w:rsid w:val="0003126C"/>
    <w:rsid w:val="00031F0A"/>
    <w:rsid w:val="00031F7D"/>
    <w:rsid w:val="00034FBE"/>
    <w:rsid w:val="0003555C"/>
    <w:rsid w:val="00035E88"/>
    <w:rsid w:val="00036810"/>
    <w:rsid w:val="000372FB"/>
    <w:rsid w:val="00037D7E"/>
    <w:rsid w:val="00040388"/>
    <w:rsid w:val="00041813"/>
    <w:rsid w:val="00042D9F"/>
    <w:rsid w:val="000441F3"/>
    <w:rsid w:val="00044263"/>
    <w:rsid w:val="00044862"/>
    <w:rsid w:val="00044990"/>
    <w:rsid w:val="000450E9"/>
    <w:rsid w:val="000461FE"/>
    <w:rsid w:val="000471A4"/>
    <w:rsid w:val="00047309"/>
    <w:rsid w:val="000474A4"/>
    <w:rsid w:val="000475FD"/>
    <w:rsid w:val="00047E91"/>
    <w:rsid w:val="00050E9E"/>
    <w:rsid w:val="00054D49"/>
    <w:rsid w:val="00055A50"/>
    <w:rsid w:val="000560DF"/>
    <w:rsid w:val="00056C6A"/>
    <w:rsid w:val="00057CFF"/>
    <w:rsid w:val="00061328"/>
    <w:rsid w:val="00061D6C"/>
    <w:rsid w:val="00061DED"/>
    <w:rsid w:val="00064194"/>
    <w:rsid w:val="0006428A"/>
    <w:rsid w:val="00064833"/>
    <w:rsid w:val="00064C8B"/>
    <w:rsid w:val="00065274"/>
    <w:rsid w:val="000666BE"/>
    <w:rsid w:val="000704EA"/>
    <w:rsid w:val="00070A8C"/>
    <w:rsid w:val="00071EFB"/>
    <w:rsid w:val="00071F01"/>
    <w:rsid w:val="00072ADE"/>
    <w:rsid w:val="0007361B"/>
    <w:rsid w:val="00073ABE"/>
    <w:rsid w:val="00074012"/>
    <w:rsid w:val="000752C3"/>
    <w:rsid w:val="00075E51"/>
    <w:rsid w:val="00075FCA"/>
    <w:rsid w:val="000800C3"/>
    <w:rsid w:val="0008087B"/>
    <w:rsid w:val="00080F88"/>
    <w:rsid w:val="0008153E"/>
    <w:rsid w:val="00082FD1"/>
    <w:rsid w:val="00085462"/>
    <w:rsid w:val="0008587E"/>
    <w:rsid w:val="0008677C"/>
    <w:rsid w:val="0008714C"/>
    <w:rsid w:val="00087B09"/>
    <w:rsid w:val="0009005F"/>
    <w:rsid w:val="0009062A"/>
    <w:rsid w:val="00090986"/>
    <w:rsid w:val="00090F7E"/>
    <w:rsid w:val="0009168C"/>
    <w:rsid w:val="00091BD3"/>
    <w:rsid w:val="00092755"/>
    <w:rsid w:val="000932FE"/>
    <w:rsid w:val="00093B45"/>
    <w:rsid w:val="00094584"/>
    <w:rsid w:val="00095953"/>
    <w:rsid w:val="00096DAF"/>
    <w:rsid w:val="0009781A"/>
    <w:rsid w:val="000A0296"/>
    <w:rsid w:val="000A0AF5"/>
    <w:rsid w:val="000A0C80"/>
    <w:rsid w:val="000A107E"/>
    <w:rsid w:val="000A1431"/>
    <w:rsid w:val="000A1EAE"/>
    <w:rsid w:val="000A1EB4"/>
    <w:rsid w:val="000A3714"/>
    <w:rsid w:val="000A3B2C"/>
    <w:rsid w:val="000A4BF0"/>
    <w:rsid w:val="000A4FED"/>
    <w:rsid w:val="000A58FA"/>
    <w:rsid w:val="000A5B62"/>
    <w:rsid w:val="000A6A84"/>
    <w:rsid w:val="000A73DA"/>
    <w:rsid w:val="000A791F"/>
    <w:rsid w:val="000A7BAD"/>
    <w:rsid w:val="000B04FB"/>
    <w:rsid w:val="000B0860"/>
    <w:rsid w:val="000B0A63"/>
    <w:rsid w:val="000B1328"/>
    <w:rsid w:val="000B242E"/>
    <w:rsid w:val="000B244C"/>
    <w:rsid w:val="000B2D0F"/>
    <w:rsid w:val="000B3091"/>
    <w:rsid w:val="000B3CF3"/>
    <w:rsid w:val="000B42BF"/>
    <w:rsid w:val="000B6C71"/>
    <w:rsid w:val="000C008D"/>
    <w:rsid w:val="000C036F"/>
    <w:rsid w:val="000C1827"/>
    <w:rsid w:val="000C2E74"/>
    <w:rsid w:val="000C32CB"/>
    <w:rsid w:val="000C3D01"/>
    <w:rsid w:val="000C4B5C"/>
    <w:rsid w:val="000C4CAE"/>
    <w:rsid w:val="000C572B"/>
    <w:rsid w:val="000C5AD7"/>
    <w:rsid w:val="000C6F86"/>
    <w:rsid w:val="000C792D"/>
    <w:rsid w:val="000D0421"/>
    <w:rsid w:val="000D09A6"/>
    <w:rsid w:val="000D1B83"/>
    <w:rsid w:val="000D232A"/>
    <w:rsid w:val="000D2416"/>
    <w:rsid w:val="000D2847"/>
    <w:rsid w:val="000D2EA1"/>
    <w:rsid w:val="000D329C"/>
    <w:rsid w:val="000D334C"/>
    <w:rsid w:val="000D36AD"/>
    <w:rsid w:val="000D65C5"/>
    <w:rsid w:val="000D7679"/>
    <w:rsid w:val="000D7C0C"/>
    <w:rsid w:val="000D7E08"/>
    <w:rsid w:val="000E14C1"/>
    <w:rsid w:val="000E1ACA"/>
    <w:rsid w:val="000E2655"/>
    <w:rsid w:val="000E28AE"/>
    <w:rsid w:val="000E2D0E"/>
    <w:rsid w:val="000E2FD7"/>
    <w:rsid w:val="000E4446"/>
    <w:rsid w:val="000E7A85"/>
    <w:rsid w:val="000F00C0"/>
    <w:rsid w:val="000F157A"/>
    <w:rsid w:val="000F1860"/>
    <w:rsid w:val="000F2F8D"/>
    <w:rsid w:val="000F4A9E"/>
    <w:rsid w:val="000F4B73"/>
    <w:rsid w:val="000F5422"/>
    <w:rsid w:val="000F6233"/>
    <w:rsid w:val="000F69E9"/>
    <w:rsid w:val="000F7ED0"/>
    <w:rsid w:val="00100203"/>
    <w:rsid w:val="00100477"/>
    <w:rsid w:val="00100932"/>
    <w:rsid w:val="00101106"/>
    <w:rsid w:val="00101635"/>
    <w:rsid w:val="00101960"/>
    <w:rsid w:val="001029DA"/>
    <w:rsid w:val="00102B2D"/>
    <w:rsid w:val="0010300E"/>
    <w:rsid w:val="00103970"/>
    <w:rsid w:val="00106C26"/>
    <w:rsid w:val="00106FE7"/>
    <w:rsid w:val="001111FB"/>
    <w:rsid w:val="00112D65"/>
    <w:rsid w:val="00115E17"/>
    <w:rsid w:val="00117AFE"/>
    <w:rsid w:val="00120E21"/>
    <w:rsid w:val="00120F78"/>
    <w:rsid w:val="0012162A"/>
    <w:rsid w:val="00121F37"/>
    <w:rsid w:val="00122F2F"/>
    <w:rsid w:val="00125B91"/>
    <w:rsid w:val="00125DC7"/>
    <w:rsid w:val="00126358"/>
    <w:rsid w:val="001269FB"/>
    <w:rsid w:val="00126F29"/>
    <w:rsid w:val="00130100"/>
    <w:rsid w:val="00131307"/>
    <w:rsid w:val="001329E5"/>
    <w:rsid w:val="00133D46"/>
    <w:rsid w:val="00133D49"/>
    <w:rsid w:val="001345D8"/>
    <w:rsid w:val="00134805"/>
    <w:rsid w:val="00134864"/>
    <w:rsid w:val="0013522F"/>
    <w:rsid w:val="00135E8B"/>
    <w:rsid w:val="00142123"/>
    <w:rsid w:val="001436BE"/>
    <w:rsid w:val="00143AA1"/>
    <w:rsid w:val="00144A90"/>
    <w:rsid w:val="00145050"/>
    <w:rsid w:val="00145AA3"/>
    <w:rsid w:val="001471EF"/>
    <w:rsid w:val="0014722E"/>
    <w:rsid w:val="00147B23"/>
    <w:rsid w:val="00147F60"/>
    <w:rsid w:val="00150236"/>
    <w:rsid w:val="00152F25"/>
    <w:rsid w:val="00153683"/>
    <w:rsid w:val="00153944"/>
    <w:rsid w:val="00155590"/>
    <w:rsid w:val="00155AF4"/>
    <w:rsid w:val="00155F37"/>
    <w:rsid w:val="0015608B"/>
    <w:rsid w:val="001569A7"/>
    <w:rsid w:val="00156A38"/>
    <w:rsid w:val="00156D06"/>
    <w:rsid w:val="001601D3"/>
    <w:rsid w:val="00160FAC"/>
    <w:rsid w:val="001617CC"/>
    <w:rsid w:val="00161DAC"/>
    <w:rsid w:val="00162430"/>
    <w:rsid w:val="00162F60"/>
    <w:rsid w:val="00164C68"/>
    <w:rsid w:val="00164C78"/>
    <w:rsid w:val="00165496"/>
    <w:rsid w:val="00166354"/>
    <w:rsid w:val="00166907"/>
    <w:rsid w:val="001678E9"/>
    <w:rsid w:val="00167CF2"/>
    <w:rsid w:val="00170AE9"/>
    <w:rsid w:val="0017242E"/>
    <w:rsid w:val="001729E0"/>
    <w:rsid w:val="00172F83"/>
    <w:rsid w:val="00175937"/>
    <w:rsid w:val="001762C6"/>
    <w:rsid w:val="00177878"/>
    <w:rsid w:val="00180853"/>
    <w:rsid w:val="00180E94"/>
    <w:rsid w:val="00182BD9"/>
    <w:rsid w:val="00182CA0"/>
    <w:rsid w:val="00183278"/>
    <w:rsid w:val="00184187"/>
    <w:rsid w:val="0018424F"/>
    <w:rsid w:val="00184F89"/>
    <w:rsid w:val="00185BE0"/>
    <w:rsid w:val="00185FD7"/>
    <w:rsid w:val="001865A2"/>
    <w:rsid w:val="0018776A"/>
    <w:rsid w:val="00191EEE"/>
    <w:rsid w:val="00192F72"/>
    <w:rsid w:val="00193D5D"/>
    <w:rsid w:val="00195F86"/>
    <w:rsid w:val="00196CEF"/>
    <w:rsid w:val="0019729B"/>
    <w:rsid w:val="001972EE"/>
    <w:rsid w:val="001A1C5B"/>
    <w:rsid w:val="001A240E"/>
    <w:rsid w:val="001A3544"/>
    <w:rsid w:val="001A48A9"/>
    <w:rsid w:val="001A542D"/>
    <w:rsid w:val="001A61BC"/>
    <w:rsid w:val="001A6A92"/>
    <w:rsid w:val="001A6B19"/>
    <w:rsid w:val="001B05E2"/>
    <w:rsid w:val="001B128C"/>
    <w:rsid w:val="001B1550"/>
    <w:rsid w:val="001B15F1"/>
    <w:rsid w:val="001B2BA7"/>
    <w:rsid w:val="001B36BB"/>
    <w:rsid w:val="001B5007"/>
    <w:rsid w:val="001B5718"/>
    <w:rsid w:val="001B6640"/>
    <w:rsid w:val="001B66B1"/>
    <w:rsid w:val="001B78B3"/>
    <w:rsid w:val="001C007F"/>
    <w:rsid w:val="001C035C"/>
    <w:rsid w:val="001C0A72"/>
    <w:rsid w:val="001C19E9"/>
    <w:rsid w:val="001C2366"/>
    <w:rsid w:val="001C2989"/>
    <w:rsid w:val="001C2F0C"/>
    <w:rsid w:val="001C392E"/>
    <w:rsid w:val="001C3E9C"/>
    <w:rsid w:val="001C40A3"/>
    <w:rsid w:val="001C4B3B"/>
    <w:rsid w:val="001C4C2C"/>
    <w:rsid w:val="001C4D72"/>
    <w:rsid w:val="001C5159"/>
    <w:rsid w:val="001C57E6"/>
    <w:rsid w:val="001C5D06"/>
    <w:rsid w:val="001C62C7"/>
    <w:rsid w:val="001C6A42"/>
    <w:rsid w:val="001C6EEC"/>
    <w:rsid w:val="001D05A9"/>
    <w:rsid w:val="001D0A20"/>
    <w:rsid w:val="001D0AA3"/>
    <w:rsid w:val="001D13A8"/>
    <w:rsid w:val="001D161C"/>
    <w:rsid w:val="001D23DD"/>
    <w:rsid w:val="001D2591"/>
    <w:rsid w:val="001D2C44"/>
    <w:rsid w:val="001D3222"/>
    <w:rsid w:val="001D385C"/>
    <w:rsid w:val="001D4C35"/>
    <w:rsid w:val="001D5B91"/>
    <w:rsid w:val="001D7ABB"/>
    <w:rsid w:val="001E0873"/>
    <w:rsid w:val="001E0CCC"/>
    <w:rsid w:val="001E1648"/>
    <w:rsid w:val="001E2B2D"/>
    <w:rsid w:val="001E2E0C"/>
    <w:rsid w:val="001E315B"/>
    <w:rsid w:val="001E3D22"/>
    <w:rsid w:val="001E4776"/>
    <w:rsid w:val="001E586C"/>
    <w:rsid w:val="001E6461"/>
    <w:rsid w:val="001E669E"/>
    <w:rsid w:val="001E7132"/>
    <w:rsid w:val="001E7BE6"/>
    <w:rsid w:val="001F1119"/>
    <w:rsid w:val="001F3558"/>
    <w:rsid w:val="001F358D"/>
    <w:rsid w:val="001F4460"/>
    <w:rsid w:val="001F4A95"/>
    <w:rsid w:val="001F522A"/>
    <w:rsid w:val="002006EE"/>
    <w:rsid w:val="00201663"/>
    <w:rsid w:val="00202ECE"/>
    <w:rsid w:val="00203D42"/>
    <w:rsid w:val="00204D1D"/>
    <w:rsid w:val="002050EF"/>
    <w:rsid w:val="0020513A"/>
    <w:rsid w:val="002053D6"/>
    <w:rsid w:val="0020560D"/>
    <w:rsid w:val="00205CF8"/>
    <w:rsid w:val="00206047"/>
    <w:rsid w:val="00207984"/>
    <w:rsid w:val="00210C92"/>
    <w:rsid w:val="00210F73"/>
    <w:rsid w:val="002122F5"/>
    <w:rsid w:val="0021244E"/>
    <w:rsid w:val="00212686"/>
    <w:rsid w:val="00212A83"/>
    <w:rsid w:val="00213CE5"/>
    <w:rsid w:val="00214139"/>
    <w:rsid w:val="00214D86"/>
    <w:rsid w:val="00215543"/>
    <w:rsid w:val="00215C23"/>
    <w:rsid w:val="0021679F"/>
    <w:rsid w:val="00216898"/>
    <w:rsid w:val="00216C62"/>
    <w:rsid w:val="00217113"/>
    <w:rsid w:val="00217B32"/>
    <w:rsid w:val="00220A96"/>
    <w:rsid w:val="002213C7"/>
    <w:rsid w:val="00222BAC"/>
    <w:rsid w:val="00223F47"/>
    <w:rsid w:val="00230B8C"/>
    <w:rsid w:val="002317C1"/>
    <w:rsid w:val="00231A19"/>
    <w:rsid w:val="00231CE6"/>
    <w:rsid w:val="00233872"/>
    <w:rsid w:val="00234C37"/>
    <w:rsid w:val="00235891"/>
    <w:rsid w:val="00235DA4"/>
    <w:rsid w:val="00236101"/>
    <w:rsid w:val="002368DC"/>
    <w:rsid w:val="00236C52"/>
    <w:rsid w:val="00236D70"/>
    <w:rsid w:val="00240037"/>
    <w:rsid w:val="00240619"/>
    <w:rsid w:val="00241A21"/>
    <w:rsid w:val="00241CE7"/>
    <w:rsid w:val="002420C4"/>
    <w:rsid w:val="0024295D"/>
    <w:rsid w:val="002430D0"/>
    <w:rsid w:val="002438A6"/>
    <w:rsid w:val="00243C70"/>
    <w:rsid w:val="00245A35"/>
    <w:rsid w:val="00246297"/>
    <w:rsid w:val="0024767B"/>
    <w:rsid w:val="00247FA2"/>
    <w:rsid w:val="0025043B"/>
    <w:rsid w:val="00250480"/>
    <w:rsid w:val="0025082B"/>
    <w:rsid w:val="00250C8E"/>
    <w:rsid w:val="00251EA1"/>
    <w:rsid w:val="00251F4A"/>
    <w:rsid w:val="0025212F"/>
    <w:rsid w:val="00252147"/>
    <w:rsid w:val="002523C8"/>
    <w:rsid w:val="00252783"/>
    <w:rsid w:val="00252B36"/>
    <w:rsid w:val="00253A86"/>
    <w:rsid w:val="00255770"/>
    <w:rsid w:val="0025703A"/>
    <w:rsid w:val="00257243"/>
    <w:rsid w:val="00257BE2"/>
    <w:rsid w:val="00257CF8"/>
    <w:rsid w:val="00261534"/>
    <w:rsid w:val="002635F4"/>
    <w:rsid w:val="00263CF2"/>
    <w:rsid w:val="0026466F"/>
    <w:rsid w:val="00266E91"/>
    <w:rsid w:val="0026723D"/>
    <w:rsid w:val="00267377"/>
    <w:rsid w:val="00270713"/>
    <w:rsid w:val="00270AD4"/>
    <w:rsid w:val="00271180"/>
    <w:rsid w:val="0027173C"/>
    <w:rsid w:val="00271A79"/>
    <w:rsid w:val="0027373D"/>
    <w:rsid w:val="00273EA2"/>
    <w:rsid w:val="0027460F"/>
    <w:rsid w:val="00275672"/>
    <w:rsid w:val="00276772"/>
    <w:rsid w:val="002768BB"/>
    <w:rsid w:val="00277718"/>
    <w:rsid w:val="002801A6"/>
    <w:rsid w:val="00280A2F"/>
    <w:rsid w:val="00280BEE"/>
    <w:rsid w:val="0028218E"/>
    <w:rsid w:val="00282ACB"/>
    <w:rsid w:val="00282C23"/>
    <w:rsid w:val="002837FA"/>
    <w:rsid w:val="0028381D"/>
    <w:rsid w:val="00284978"/>
    <w:rsid w:val="00284C61"/>
    <w:rsid w:val="002853E6"/>
    <w:rsid w:val="00285424"/>
    <w:rsid w:val="00286ECA"/>
    <w:rsid w:val="002870AC"/>
    <w:rsid w:val="00287D5C"/>
    <w:rsid w:val="00290733"/>
    <w:rsid w:val="00292467"/>
    <w:rsid w:val="00293461"/>
    <w:rsid w:val="002974CF"/>
    <w:rsid w:val="002A009F"/>
    <w:rsid w:val="002A5582"/>
    <w:rsid w:val="002A65C2"/>
    <w:rsid w:val="002A6C9F"/>
    <w:rsid w:val="002B017E"/>
    <w:rsid w:val="002B24A5"/>
    <w:rsid w:val="002B2534"/>
    <w:rsid w:val="002B2800"/>
    <w:rsid w:val="002B3CDE"/>
    <w:rsid w:val="002B47A6"/>
    <w:rsid w:val="002B649D"/>
    <w:rsid w:val="002B6985"/>
    <w:rsid w:val="002B70D6"/>
    <w:rsid w:val="002B70FA"/>
    <w:rsid w:val="002B73DF"/>
    <w:rsid w:val="002C03DD"/>
    <w:rsid w:val="002C1490"/>
    <w:rsid w:val="002C18DE"/>
    <w:rsid w:val="002C1E76"/>
    <w:rsid w:val="002C202E"/>
    <w:rsid w:val="002C3046"/>
    <w:rsid w:val="002C340D"/>
    <w:rsid w:val="002C39AF"/>
    <w:rsid w:val="002C4267"/>
    <w:rsid w:val="002C4844"/>
    <w:rsid w:val="002C4DC3"/>
    <w:rsid w:val="002C530C"/>
    <w:rsid w:val="002C5325"/>
    <w:rsid w:val="002C5AF8"/>
    <w:rsid w:val="002C6194"/>
    <w:rsid w:val="002C62A4"/>
    <w:rsid w:val="002C7E72"/>
    <w:rsid w:val="002D28FA"/>
    <w:rsid w:val="002D29B6"/>
    <w:rsid w:val="002D2A78"/>
    <w:rsid w:val="002D331E"/>
    <w:rsid w:val="002D3756"/>
    <w:rsid w:val="002D4223"/>
    <w:rsid w:val="002D5090"/>
    <w:rsid w:val="002D513C"/>
    <w:rsid w:val="002D5238"/>
    <w:rsid w:val="002D5263"/>
    <w:rsid w:val="002D53E3"/>
    <w:rsid w:val="002D5442"/>
    <w:rsid w:val="002D6B16"/>
    <w:rsid w:val="002D6CC8"/>
    <w:rsid w:val="002D78FE"/>
    <w:rsid w:val="002E0A91"/>
    <w:rsid w:val="002E0E2D"/>
    <w:rsid w:val="002E0E79"/>
    <w:rsid w:val="002E1A4E"/>
    <w:rsid w:val="002E3E94"/>
    <w:rsid w:val="002E46E3"/>
    <w:rsid w:val="002E4BE5"/>
    <w:rsid w:val="002E4D17"/>
    <w:rsid w:val="002E5247"/>
    <w:rsid w:val="002E66C3"/>
    <w:rsid w:val="002E6729"/>
    <w:rsid w:val="002F06BB"/>
    <w:rsid w:val="002F1780"/>
    <w:rsid w:val="002F1956"/>
    <w:rsid w:val="002F2196"/>
    <w:rsid w:val="002F2C31"/>
    <w:rsid w:val="002F3210"/>
    <w:rsid w:val="002F5A07"/>
    <w:rsid w:val="002F5AF3"/>
    <w:rsid w:val="002F6171"/>
    <w:rsid w:val="002F669C"/>
    <w:rsid w:val="002F6BA0"/>
    <w:rsid w:val="002F6DE0"/>
    <w:rsid w:val="002F72FB"/>
    <w:rsid w:val="002F76E5"/>
    <w:rsid w:val="00300418"/>
    <w:rsid w:val="003023C3"/>
    <w:rsid w:val="00302DEC"/>
    <w:rsid w:val="00303220"/>
    <w:rsid w:val="00303B3B"/>
    <w:rsid w:val="003044D5"/>
    <w:rsid w:val="00304F30"/>
    <w:rsid w:val="00305768"/>
    <w:rsid w:val="003058D2"/>
    <w:rsid w:val="00305FCE"/>
    <w:rsid w:val="00306F9E"/>
    <w:rsid w:val="00310982"/>
    <w:rsid w:val="00311048"/>
    <w:rsid w:val="003114DB"/>
    <w:rsid w:val="0031184A"/>
    <w:rsid w:val="00311D00"/>
    <w:rsid w:val="00312929"/>
    <w:rsid w:val="00314850"/>
    <w:rsid w:val="00314F93"/>
    <w:rsid w:val="0031597F"/>
    <w:rsid w:val="00316B43"/>
    <w:rsid w:val="00316B45"/>
    <w:rsid w:val="00316DC9"/>
    <w:rsid w:val="0031748A"/>
    <w:rsid w:val="00317EB8"/>
    <w:rsid w:val="0032075A"/>
    <w:rsid w:val="003236E6"/>
    <w:rsid w:val="00325279"/>
    <w:rsid w:val="00325285"/>
    <w:rsid w:val="00331AEB"/>
    <w:rsid w:val="003346BE"/>
    <w:rsid w:val="003349F6"/>
    <w:rsid w:val="00334ADA"/>
    <w:rsid w:val="00334C41"/>
    <w:rsid w:val="00334CB4"/>
    <w:rsid w:val="00334E86"/>
    <w:rsid w:val="00334EED"/>
    <w:rsid w:val="00335FB9"/>
    <w:rsid w:val="003368AF"/>
    <w:rsid w:val="003373B7"/>
    <w:rsid w:val="003374BA"/>
    <w:rsid w:val="003405DF"/>
    <w:rsid w:val="00340E13"/>
    <w:rsid w:val="003437C1"/>
    <w:rsid w:val="003442EA"/>
    <w:rsid w:val="00344412"/>
    <w:rsid w:val="00344CE7"/>
    <w:rsid w:val="003468DD"/>
    <w:rsid w:val="00350A46"/>
    <w:rsid w:val="00350D35"/>
    <w:rsid w:val="00351730"/>
    <w:rsid w:val="00352ED3"/>
    <w:rsid w:val="00352F75"/>
    <w:rsid w:val="0035300B"/>
    <w:rsid w:val="003541A2"/>
    <w:rsid w:val="00354271"/>
    <w:rsid w:val="00354CF3"/>
    <w:rsid w:val="00355F0C"/>
    <w:rsid w:val="003564CC"/>
    <w:rsid w:val="003567BD"/>
    <w:rsid w:val="00356AC9"/>
    <w:rsid w:val="0035709D"/>
    <w:rsid w:val="00360618"/>
    <w:rsid w:val="0036068A"/>
    <w:rsid w:val="00360CFE"/>
    <w:rsid w:val="00361D6D"/>
    <w:rsid w:val="00362922"/>
    <w:rsid w:val="00362A6B"/>
    <w:rsid w:val="00362BD8"/>
    <w:rsid w:val="00362C4E"/>
    <w:rsid w:val="003639DB"/>
    <w:rsid w:val="00363C6D"/>
    <w:rsid w:val="0036679E"/>
    <w:rsid w:val="00366815"/>
    <w:rsid w:val="00367127"/>
    <w:rsid w:val="003674F1"/>
    <w:rsid w:val="00367DCF"/>
    <w:rsid w:val="00367DDF"/>
    <w:rsid w:val="003705C7"/>
    <w:rsid w:val="00371E9C"/>
    <w:rsid w:val="003724A8"/>
    <w:rsid w:val="0037391B"/>
    <w:rsid w:val="00374878"/>
    <w:rsid w:val="003753C1"/>
    <w:rsid w:val="00375C86"/>
    <w:rsid w:val="0037715D"/>
    <w:rsid w:val="003776CB"/>
    <w:rsid w:val="00380DD8"/>
    <w:rsid w:val="003817AA"/>
    <w:rsid w:val="00383035"/>
    <w:rsid w:val="00383429"/>
    <w:rsid w:val="00383B3E"/>
    <w:rsid w:val="00383C17"/>
    <w:rsid w:val="00384418"/>
    <w:rsid w:val="00384DBE"/>
    <w:rsid w:val="00386608"/>
    <w:rsid w:val="00386670"/>
    <w:rsid w:val="003879EF"/>
    <w:rsid w:val="00391CAD"/>
    <w:rsid w:val="00392CC0"/>
    <w:rsid w:val="0039319C"/>
    <w:rsid w:val="0039496A"/>
    <w:rsid w:val="00395AF4"/>
    <w:rsid w:val="00395FBF"/>
    <w:rsid w:val="00396EB1"/>
    <w:rsid w:val="00397136"/>
    <w:rsid w:val="003A05C0"/>
    <w:rsid w:val="003A0A42"/>
    <w:rsid w:val="003A0B3A"/>
    <w:rsid w:val="003A4AF2"/>
    <w:rsid w:val="003A5C13"/>
    <w:rsid w:val="003A64B0"/>
    <w:rsid w:val="003A6C64"/>
    <w:rsid w:val="003A7FED"/>
    <w:rsid w:val="003B1BE4"/>
    <w:rsid w:val="003B1C91"/>
    <w:rsid w:val="003B24E2"/>
    <w:rsid w:val="003B4168"/>
    <w:rsid w:val="003B4784"/>
    <w:rsid w:val="003B608E"/>
    <w:rsid w:val="003B7F4B"/>
    <w:rsid w:val="003C0372"/>
    <w:rsid w:val="003C0545"/>
    <w:rsid w:val="003C1EE9"/>
    <w:rsid w:val="003C4309"/>
    <w:rsid w:val="003C4949"/>
    <w:rsid w:val="003C6831"/>
    <w:rsid w:val="003D002E"/>
    <w:rsid w:val="003D036B"/>
    <w:rsid w:val="003D1DA7"/>
    <w:rsid w:val="003D1E5E"/>
    <w:rsid w:val="003D2005"/>
    <w:rsid w:val="003D254B"/>
    <w:rsid w:val="003D2C65"/>
    <w:rsid w:val="003D352E"/>
    <w:rsid w:val="003D4758"/>
    <w:rsid w:val="003D4B1F"/>
    <w:rsid w:val="003D4F13"/>
    <w:rsid w:val="003D763C"/>
    <w:rsid w:val="003D7F9E"/>
    <w:rsid w:val="003E0869"/>
    <w:rsid w:val="003E0E41"/>
    <w:rsid w:val="003E1B39"/>
    <w:rsid w:val="003E2C0D"/>
    <w:rsid w:val="003E2CCF"/>
    <w:rsid w:val="003E380C"/>
    <w:rsid w:val="003E4F4F"/>
    <w:rsid w:val="003E51B4"/>
    <w:rsid w:val="003E5B83"/>
    <w:rsid w:val="003E5C5E"/>
    <w:rsid w:val="003E654F"/>
    <w:rsid w:val="003E7065"/>
    <w:rsid w:val="003E786F"/>
    <w:rsid w:val="003E7902"/>
    <w:rsid w:val="003F1663"/>
    <w:rsid w:val="003F1C04"/>
    <w:rsid w:val="003F1F13"/>
    <w:rsid w:val="003F2EBB"/>
    <w:rsid w:val="003F4A24"/>
    <w:rsid w:val="003F4E21"/>
    <w:rsid w:val="003F5D6E"/>
    <w:rsid w:val="003F65BF"/>
    <w:rsid w:val="003F724A"/>
    <w:rsid w:val="003F7792"/>
    <w:rsid w:val="004000C5"/>
    <w:rsid w:val="0040022D"/>
    <w:rsid w:val="004015E0"/>
    <w:rsid w:val="00401D70"/>
    <w:rsid w:val="00402914"/>
    <w:rsid w:val="00402BEA"/>
    <w:rsid w:val="004042D6"/>
    <w:rsid w:val="00404769"/>
    <w:rsid w:val="00404A0B"/>
    <w:rsid w:val="00405AAB"/>
    <w:rsid w:val="00406AB4"/>
    <w:rsid w:val="00406E7A"/>
    <w:rsid w:val="004075F9"/>
    <w:rsid w:val="00407F3A"/>
    <w:rsid w:val="00410C4B"/>
    <w:rsid w:val="00410D3D"/>
    <w:rsid w:val="00411999"/>
    <w:rsid w:val="004121A4"/>
    <w:rsid w:val="004135FD"/>
    <w:rsid w:val="00413FD6"/>
    <w:rsid w:val="00414A41"/>
    <w:rsid w:val="004162ED"/>
    <w:rsid w:val="0041642E"/>
    <w:rsid w:val="0041697B"/>
    <w:rsid w:val="00416CB2"/>
    <w:rsid w:val="0041763C"/>
    <w:rsid w:val="00417A77"/>
    <w:rsid w:val="0042110B"/>
    <w:rsid w:val="00421204"/>
    <w:rsid w:val="0042142D"/>
    <w:rsid w:val="00421757"/>
    <w:rsid w:val="004221C0"/>
    <w:rsid w:val="00423D57"/>
    <w:rsid w:val="00425987"/>
    <w:rsid w:val="00425AD2"/>
    <w:rsid w:val="00425CDC"/>
    <w:rsid w:val="00425CEF"/>
    <w:rsid w:val="0042675B"/>
    <w:rsid w:val="00426E60"/>
    <w:rsid w:val="00427148"/>
    <w:rsid w:val="004312FF"/>
    <w:rsid w:val="00431E25"/>
    <w:rsid w:val="0043222D"/>
    <w:rsid w:val="00433B5C"/>
    <w:rsid w:val="0043435B"/>
    <w:rsid w:val="00434783"/>
    <w:rsid w:val="004349F3"/>
    <w:rsid w:val="004367AA"/>
    <w:rsid w:val="00437430"/>
    <w:rsid w:val="00437833"/>
    <w:rsid w:val="00440A37"/>
    <w:rsid w:val="0044261C"/>
    <w:rsid w:val="00443EE6"/>
    <w:rsid w:val="00444C27"/>
    <w:rsid w:val="004460DF"/>
    <w:rsid w:val="00446102"/>
    <w:rsid w:val="00450831"/>
    <w:rsid w:val="00451548"/>
    <w:rsid w:val="004519FB"/>
    <w:rsid w:val="00451B28"/>
    <w:rsid w:val="00452ADB"/>
    <w:rsid w:val="004535FE"/>
    <w:rsid w:val="0045398D"/>
    <w:rsid w:val="00453FE6"/>
    <w:rsid w:val="00457438"/>
    <w:rsid w:val="00457469"/>
    <w:rsid w:val="00457AD8"/>
    <w:rsid w:val="00460AC7"/>
    <w:rsid w:val="00461983"/>
    <w:rsid w:val="00462A59"/>
    <w:rsid w:val="00462CB9"/>
    <w:rsid w:val="0046512D"/>
    <w:rsid w:val="004663E9"/>
    <w:rsid w:val="00466691"/>
    <w:rsid w:val="00466817"/>
    <w:rsid w:val="00466DFF"/>
    <w:rsid w:val="00466E6B"/>
    <w:rsid w:val="00467821"/>
    <w:rsid w:val="00467C5B"/>
    <w:rsid w:val="0047226A"/>
    <w:rsid w:val="00472A2E"/>
    <w:rsid w:val="004741CD"/>
    <w:rsid w:val="0047460A"/>
    <w:rsid w:val="00474EBE"/>
    <w:rsid w:val="00475DAA"/>
    <w:rsid w:val="00476BB2"/>
    <w:rsid w:val="00476CB0"/>
    <w:rsid w:val="00477936"/>
    <w:rsid w:val="00480325"/>
    <w:rsid w:val="004820F7"/>
    <w:rsid w:val="004831EA"/>
    <w:rsid w:val="004837C9"/>
    <w:rsid w:val="00483EDD"/>
    <w:rsid w:val="00484C55"/>
    <w:rsid w:val="0048588C"/>
    <w:rsid w:val="00486617"/>
    <w:rsid w:val="0048768D"/>
    <w:rsid w:val="00487F85"/>
    <w:rsid w:val="0049027A"/>
    <w:rsid w:val="00490EA4"/>
    <w:rsid w:val="004928C2"/>
    <w:rsid w:val="00492F66"/>
    <w:rsid w:val="00493206"/>
    <w:rsid w:val="00493D71"/>
    <w:rsid w:val="00494F0B"/>
    <w:rsid w:val="004974DB"/>
    <w:rsid w:val="0049795B"/>
    <w:rsid w:val="00497B2C"/>
    <w:rsid w:val="004A014E"/>
    <w:rsid w:val="004A0186"/>
    <w:rsid w:val="004A112B"/>
    <w:rsid w:val="004A1313"/>
    <w:rsid w:val="004A1625"/>
    <w:rsid w:val="004A2DE0"/>
    <w:rsid w:val="004A2F6C"/>
    <w:rsid w:val="004A36E0"/>
    <w:rsid w:val="004A37A9"/>
    <w:rsid w:val="004A3C48"/>
    <w:rsid w:val="004A4094"/>
    <w:rsid w:val="004A484E"/>
    <w:rsid w:val="004A5210"/>
    <w:rsid w:val="004A57AB"/>
    <w:rsid w:val="004A6F29"/>
    <w:rsid w:val="004A7591"/>
    <w:rsid w:val="004A7B63"/>
    <w:rsid w:val="004B020A"/>
    <w:rsid w:val="004B0747"/>
    <w:rsid w:val="004B2491"/>
    <w:rsid w:val="004B34B2"/>
    <w:rsid w:val="004B46B4"/>
    <w:rsid w:val="004B4D17"/>
    <w:rsid w:val="004B610B"/>
    <w:rsid w:val="004B6512"/>
    <w:rsid w:val="004B7111"/>
    <w:rsid w:val="004B7631"/>
    <w:rsid w:val="004B78C4"/>
    <w:rsid w:val="004B7CEB"/>
    <w:rsid w:val="004C1F0F"/>
    <w:rsid w:val="004C2F54"/>
    <w:rsid w:val="004C3728"/>
    <w:rsid w:val="004C39F4"/>
    <w:rsid w:val="004C4189"/>
    <w:rsid w:val="004C45FB"/>
    <w:rsid w:val="004C47E3"/>
    <w:rsid w:val="004C602A"/>
    <w:rsid w:val="004C7CFD"/>
    <w:rsid w:val="004D3043"/>
    <w:rsid w:val="004D40E2"/>
    <w:rsid w:val="004D4102"/>
    <w:rsid w:val="004D4218"/>
    <w:rsid w:val="004D4C35"/>
    <w:rsid w:val="004D605C"/>
    <w:rsid w:val="004E04CB"/>
    <w:rsid w:val="004E0E48"/>
    <w:rsid w:val="004E1513"/>
    <w:rsid w:val="004E3D12"/>
    <w:rsid w:val="004E40A5"/>
    <w:rsid w:val="004E5000"/>
    <w:rsid w:val="004E5BBB"/>
    <w:rsid w:val="004E615D"/>
    <w:rsid w:val="004E6B6A"/>
    <w:rsid w:val="004E6ED2"/>
    <w:rsid w:val="004E7881"/>
    <w:rsid w:val="004F0257"/>
    <w:rsid w:val="004F04CB"/>
    <w:rsid w:val="004F14F6"/>
    <w:rsid w:val="004F3B4E"/>
    <w:rsid w:val="004F4EF1"/>
    <w:rsid w:val="004F53BE"/>
    <w:rsid w:val="004F58ED"/>
    <w:rsid w:val="004F6096"/>
    <w:rsid w:val="004F7277"/>
    <w:rsid w:val="004F744B"/>
    <w:rsid w:val="004F7AD7"/>
    <w:rsid w:val="00501134"/>
    <w:rsid w:val="005016B8"/>
    <w:rsid w:val="005022F8"/>
    <w:rsid w:val="00502F74"/>
    <w:rsid w:val="00502FF7"/>
    <w:rsid w:val="005036CB"/>
    <w:rsid w:val="00504162"/>
    <w:rsid w:val="00504859"/>
    <w:rsid w:val="005050A9"/>
    <w:rsid w:val="0050537E"/>
    <w:rsid w:val="0050545D"/>
    <w:rsid w:val="00512171"/>
    <w:rsid w:val="005135B6"/>
    <w:rsid w:val="00513810"/>
    <w:rsid w:val="0051679D"/>
    <w:rsid w:val="00517062"/>
    <w:rsid w:val="0052000D"/>
    <w:rsid w:val="00520456"/>
    <w:rsid w:val="005206C8"/>
    <w:rsid w:val="00520743"/>
    <w:rsid w:val="00520D87"/>
    <w:rsid w:val="0052194C"/>
    <w:rsid w:val="00521F7B"/>
    <w:rsid w:val="00521FD4"/>
    <w:rsid w:val="00522549"/>
    <w:rsid w:val="005233D9"/>
    <w:rsid w:val="00523605"/>
    <w:rsid w:val="005238B9"/>
    <w:rsid w:val="00523A76"/>
    <w:rsid w:val="00524F22"/>
    <w:rsid w:val="00525066"/>
    <w:rsid w:val="005250EF"/>
    <w:rsid w:val="00526FC9"/>
    <w:rsid w:val="00527094"/>
    <w:rsid w:val="00527C29"/>
    <w:rsid w:val="00532228"/>
    <w:rsid w:val="00534CB7"/>
    <w:rsid w:val="00535CC2"/>
    <w:rsid w:val="00535F4C"/>
    <w:rsid w:val="00536194"/>
    <w:rsid w:val="0053619F"/>
    <w:rsid w:val="00536DFF"/>
    <w:rsid w:val="005378D8"/>
    <w:rsid w:val="005402C9"/>
    <w:rsid w:val="00541139"/>
    <w:rsid w:val="0054178A"/>
    <w:rsid w:val="0054235C"/>
    <w:rsid w:val="00543FC3"/>
    <w:rsid w:val="0054428A"/>
    <w:rsid w:val="00544EF7"/>
    <w:rsid w:val="005451EA"/>
    <w:rsid w:val="0054535B"/>
    <w:rsid w:val="005456ED"/>
    <w:rsid w:val="00545F84"/>
    <w:rsid w:val="00546832"/>
    <w:rsid w:val="00546C11"/>
    <w:rsid w:val="00546F7F"/>
    <w:rsid w:val="005471F3"/>
    <w:rsid w:val="005474E7"/>
    <w:rsid w:val="00547FCA"/>
    <w:rsid w:val="00550DD0"/>
    <w:rsid w:val="005524C7"/>
    <w:rsid w:val="0055258A"/>
    <w:rsid w:val="00554A09"/>
    <w:rsid w:val="00554A73"/>
    <w:rsid w:val="00554D85"/>
    <w:rsid w:val="00554F41"/>
    <w:rsid w:val="00556289"/>
    <w:rsid w:val="0056019C"/>
    <w:rsid w:val="00560608"/>
    <w:rsid w:val="00560AA0"/>
    <w:rsid w:val="00560D10"/>
    <w:rsid w:val="005616A8"/>
    <w:rsid w:val="00561D83"/>
    <w:rsid w:val="005623BF"/>
    <w:rsid w:val="00562795"/>
    <w:rsid w:val="00562C7C"/>
    <w:rsid w:val="00562FB5"/>
    <w:rsid w:val="00563FA0"/>
    <w:rsid w:val="0056470B"/>
    <w:rsid w:val="00566A4B"/>
    <w:rsid w:val="00566B23"/>
    <w:rsid w:val="00567799"/>
    <w:rsid w:val="00567E0E"/>
    <w:rsid w:val="0057028F"/>
    <w:rsid w:val="00570CEA"/>
    <w:rsid w:val="00571BD8"/>
    <w:rsid w:val="00572244"/>
    <w:rsid w:val="005728F3"/>
    <w:rsid w:val="005729FB"/>
    <w:rsid w:val="00572FC2"/>
    <w:rsid w:val="00573505"/>
    <w:rsid w:val="00574A62"/>
    <w:rsid w:val="00575A6A"/>
    <w:rsid w:val="0058079B"/>
    <w:rsid w:val="0058161C"/>
    <w:rsid w:val="005829D3"/>
    <w:rsid w:val="005835C7"/>
    <w:rsid w:val="00583BE3"/>
    <w:rsid w:val="005848F9"/>
    <w:rsid w:val="00584FF6"/>
    <w:rsid w:val="00585034"/>
    <w:rsid w:val="00585683"/>
    <w:rsid w:val="00586D23"/>
    <w:rsid w:val="0059042D"/>
    <w:rsid w:val="005905F7"/>
    <w:rsid w:val="005911C4"/>
    <w:rsid w:val="00591566"/>
    <w:rsid w:val="00592002"/>
    <w:rsid w:val="0059206C"/>
    <w:rsid w:val="00592B1B"/>
    <w:rsid w:val="00592B35"/>
    <w:rsid w:val="0059363C"/>
    <w:rsid w:val="005945E6"/>
    <w:rsid w:val="00595E53"/>
    <w:rsid w:val="00596A21"/>
    <w:rsid w:val="005A0D2F"/>
    <w:rsid w:val="005A1212"/>
    <w:rsid w:val="005A1454"/>
    <w:rsid w:val="005A14EA"/>
    <w:rsid w:val="005A1554"/>
    <w:rsid w:val="005A201D"/>
    <w:rsid w:val="005A29E3"/>
    <w:rsid w:val="005A366F"/>
    <w:rsid w:val="005A3D83"/>
    <w:rsid w:val="005A51C5"/>
    <w:rsid w:val="005A5AA8"/>
    <w:rsid w:val="005A7FA4"/>
    <w:rsid w:val="005B0B41"/>
    <w:rsid w:val="005B1E0B"/>
    <w:rsid w:val="005B2111"/>
    <w:rsid w:val="005B2561"/>
    <w:rsid w:val="005B27B1"/>
    <w:rsid w:val="005B2D87"/>
    <w:rsid w:val="005B3079"/>
    <w:rsid w:val="005B720A"/>
    <w:rsid w:val="005B7300"/>
    <w:rsid w:val="005C011E"/>
    <w:rsid w:val="005C1E5C"/>
    <w:rsid w:val="005C24D7"/>
    <w:rsid w:val="005C3876"/>
    <w:rsid w:val="005C49BA"/>
    <w:rsid w:val="005C4A02"/>
    <w:rsid w:val="005C53D0"/>
    <w:rsid w:val="005C5821"/>
    <w:rsid w:val="005C6CDD"/>
    <w:rsid w:val="005C7868"/>
    <w:rsid w:val="005D03B2"/>
    <w:rsid w:val="005D1A4A"/>
    <w:rsid w:val="005D31F2"/>
    <w:rsid w:val="005D32F9"/>
    <w:rsid w:val="005D4210"/>
    <w:rsid w:val="005D592E"/>
    <w:rsid w:val="005D5CAA"/>
    <w:rsid w:val="005D7C8C"/>
    <w:rsid w:val="005E0072"/>
    <w:rsid w:val="005E0CAB"/>
    <w:rsid w:val="005E1648"/>
    <w:rsid w:val="005E19F0"/>
    <w:rsid w:val="005E2A0F"/>
    <w:rsid w:val="005E2D1D"/>
    <w:rsid w:val="005E2E34"/>
    <w:rsid w:val="005E3E90"/>
    <w:rsid w:val="005E4578"/>
    <w:rsid w:val="005E6D66"/>
    <w:rsid w:val="005F0F4C"/>
    <w:rsid w:val="005F1006"/>
    <w:rsid w:val="005F1CA9"/>
    <w:rsid w:val="005F1E4F"/>
    <w:rsid w:val="005F3F67"/>
    <w:rsid w:val="005F42E2"/>
    <w:rsid w:val="005F5779"/>
    <w:rsid w:val="005F6213"/>
    <w:rsid w:val="005F7BB8"/>
    <w:rsid w:val="006005F4"/>
    <w:rsid w:val="0060093E"/>
    <w:rsid w:val="00600A5F"/>
    <w:rsid w:val="00601A99"/>
    <w:rsid w:val="00601C7E"/>
    <w:rsid w:val="00603CEB"/>
    <w:rsid w:val="00604AED"/>
    <w:rsid w:val="006054CF"/>
    <w:rsid w:val="006069E9"/>
    <w:rsid w:val="00606B2E"/>
    <w:rsid w:val="00606FCF"/>
    <w:rsid w:val="00607A69"/>
    <w:rsid w:val="00607D75"/>
    <w:rsid w:val="00607EC2"/>
    <w:rsid w:val="00611D2C"/>
    <w:rsid w:val="00612A68"/>
    <w:rsid w:val="00613B7F"/>
    <w:rsid w:val="00616222"/>
    <w:rsid w:val="00616B85"/>
    <w:rsid w:val="00617239"/>
    <w:rsid w:val="00617656"/>
    <w:rsid w:val="00622172"/>
    <w:rsid w:val="00623B1F"/>
    <w:rsid w:val="006242AB"/>
    <w:rsid w:val="0062472B"/>
    <w:rsid w:val="00624DDF"/>
    <w:rsid w:val="0062538D"/>
    <w:rsid w:val="006260D8"/>
    <w:rsid w:val="006313FD"/>
    <w:rsid w:val="00633582"/>
    <w:rsid w:val="00633675"/>
    <w:rsid w:val="0063404F"/>
    <w:rsid w:val="00635EFD"/>
    <w:rsid w:val="006360A3"/>
    <w:rsid w:val="006360ED"/>
    <w:rsid w:val="00636A70"/>
    <w:rsid w:val="00640076"/>
    <w:rsid w:val="00640120"/>
    <w:rsid w:val="00640671"/>
    <w:rsid w:val="00644733"/>
    <w:rsid w:val="00644ECC"/>
    <w:rsid w:val="0064637F"/>
    <w:rsid w:val="00646558"/>
    <w:rsid w:val="00650653"/>
    <w:rsid w:val="006506DC"/>
    <w:rsid w:val="00650F04"/>
    <w:rsid w:val="0065223E"/>
    <w:rsid w:val="00653593"/>
    <w:rsid w:val="0065396D"/>
    <w:rsid w:val="00654973"/>
    <w:rsid w:val="006572A4"/>
    <w:rsid w:val="006609AA"/>
    <w:rsid w:val="00660FDB"/>
    <w:rsid w:val="006611E4"/>
    <w:rsid w:val="0066124C"/>
    <w:rsid w:val="006612AC"/>
    <w:rsid w:val="006613AD"/>
    <w:rsid w:val="006618FB"/>
    <w:rsid w:val="00662701"/>
    <w:rsid w:val="00663A68"/>
    <w:rsid w:val="00665387"/>
    <w:rsid w:val="00665B35"/>
    <w:rsid w:val="006662FB"/>
    <w:rsid w:val="006664C7"/>
    <w:rsid w:val="0066655A"/>
    <w:rsid w:val="00670A18"/>
    <w:rsid w:val="00671729"/>
    <w:rsid w:val="00671E5B"/>
    <w:rsid w:val="006722F1"/>
    <w:rsid w:val="006736F1"/>
    <w:rsid w:val="00673C5E"/>
    <w:rsid w:val="0067445D"/>
    <w:rsid w:val="00674828"/>
    <w:rsid w:val="00674879"/>
    <w:rsid w:val="00675315"/>
    <w:rsid w:val="006754C7"/>
    <w:rsid w:val="00675DED"/>
    <w:rsid w:val="00676EB2"/>
    <w:rsid w:val="0067798C"/>
    <w:rsid w:val="00677DE0"/>
    <w:rsid w:val="00680AD8"/>
    <w:rsid w:val="00680DA5"/>
    <w:rsid w:val="00682C79"/>
    <w:rsid w:val="00683225"/>
    <w:rsid w:val="00685001"/>
    <w:rsid w:val="0068537D"/>
    <w:rsid w:val="00686836"/>
    <w:rsid w:val="00686CDB"/>
    <w:rsid w:val="006903A2"/>
    <w:rsid w:val="00690A74"/>
    <w:rsid w:val="00690E9E"/>
    <w:rsid w:val="006916A6"/>
    <w:rsid w:val="0069253A"/>
    <w:rsid w:val="00692FC5"/>
    <w:rsid w:val="00693328"/>
    <w:rsid w:val="00694F86"/>
    <w:rsid w:val="00695756"/>
    <w:rsid w:val="006958B5"/>
    <w:rsid w:val="006978B6"/>
    <w:rsid w:val="006A01D4"/>
    <w:rsid w:val="006A11CE"/>
    <w:rsid w:val="006A333C"/>
    <w:rsid w:val="006A35EA"/>
    <w:rsid w:val="006A3CA7"/>
    <w:rsid w:val="006A5278"/>
    <w:rsid w:val="006A6AF5"/>
    <w:rsid w:val="006A74E0"/>
    <w:rsid w:val="006A76E1"/>
    <w:rsid w:val="006B021C"/>
    <w:rsid w:val="006B27D2"/>
    <w:rsid w:val="006B40DA"/>
    <w:rsid w:val="006B5F96"/>
    <w:rsid w:val="006C0C3A"/>
    <w:rsid w:val="006C1611"/>
    <w:rsid w:val="006C1A97"/>
    <w:rsid w:val="006C1EDE"/>
    <w:rsid w:val="006C3937"/>
    <w:rsid w:val="006C401D"/>
    <w:rsid w:val="006C54BC"/>
    <w:rsid w:val="006D085C"/>
    <w:rsid w:val="006D1191"/>
    <w:rsid w:val="006D13CD"/>
    <w:rsid w:val="006D15F6"/>
    <w:rsid w:val="006D24D4"/>
    <w:rsid w:val="006D325E"/>
    <w:rsid w:val="006D55AC"/>
    <w:rsid w:val="006D579F"/>
    <w:rsid w:val="006D65F2"/>
    <w:rsid w:val="006D698E"/>
    <w:rsid w:val="006D7420"/>
    <w:rsid w:val="006E07CF"/>
    <w:rsid w:val="006E12C8"/>
    <w:rsid w:val="006E1849"/>
    <w:rsid w:val="006E24B2"/>
    <w:rsid w:val="006E463E"/>
    <w:rsid w:val="006E4971"/>
    <w:rsid w:val="006E687C"/>
    <w:rsid w:val="006E75A6"/>
    <w:rsid w:val="006E7DD1"/>
    <w:rsid w:val="006E7EFF"/>
    <w:rsid w:val="006F0238"/>
    <w:rsid w:val="006F104A"/>
    <w:rsid w:val="006F15AE"/>
    <w:rsid w:val="006F33D3"/>
    <w:rsid w:val="006F3C3F"/>
    <w:rsid w:val="006F49F4"/>
    <w:rsid w:val="00701B7E"/>
    <w:rsid w:val="00701F2D"/>
    <w:rsid w:val="0070208B"/>
    <w:rsid w:val="00703529"/>
    <w:rsid w:val="00703601"/>
    <w:rsid w:val="00703C4D"/>
    <w:rsid w:val="007044D1"/>
    <w:rsid w:val="00704A90"/>
    <w:rsid w:val="00704EF9"/>
    <w:rsid w:val="00705418"/>
    <w:rsid w:val="0070542E"/>
    <w:rsid w:val="007060B5"/>
    <w:rsid w:val="00706415"/>
    <w:rsid w:val="00706B0C"/>
    <w:rsid w:val="00706B53"/>
    <w:rsid w:val="007070BB"/>
    <w:rsid w:val="007071EB"/>
    <w:rsid w:val="00707EC4"/>
    <w:rsid w:val="00710E97"/>
    <w:rsid w:val="0071224F"/>
    <w:rsid w:val="00714683"/>
    <w:rsid w:val="0071753C"/>
    <w:rsid w:val="00717B6D"/>
    <w:rsid w:val="00720214"/>
    <w:rsid w:val="00720244"/>
    <w:rsid w:val="007210D1"/>
    <w:rsid w:val="0072190E"/>
    <w:rsid w:val="00721E1F"/>
    <w:rsid w:val="00722360"/>
    <w:rsid w:val="007224FB"/>
    <w:rsid w:val="00722A56"/>
    <w:rsid w:val="00722CA9"/>
    <w:rsid w:val="007234D7"/>
    <w:rsid w:val="00723524"/>
    <w:rsid w:val="00723B21"/>
    <w:rsid w:val="00724A13"/>
    <w:rsid w:val="00724B94"/>
    <w:rsid w:val="00724D7A"/>
    <w:rsid w:val="007250FF"/>
    <w:rsid w:val="00725583"/>
    <w:rsid w:val="00725E62"/>
    <w:rsid w:val="00727D22"/>
    <w:rsid w:val="007300BF"/>
    <w:rsid w:val="007303EB"/>
    <w:rsid w:val="007319AC"/>
    <w:rsid w:val="00731E80"/>
    <w:rsid w:val="00732906"/>
    <w:rsid w:val="00733565"/>
    <w:rsid w:val="00733D58"/>
    <w:rsid w:val="00734225"/>
    <w:rsid w:val="00736554"/>
    <w:rsid w:val="007365AB"/>
    <w:rsid w:val="00737BCF"/>
    <w:rsid w:val="0074087C"/>
    <w:rsid w:val="00740D00"/>
    <w:rsid w:val="00740F55"/>
    <w:rsid w:val="00741CA3"/>
    <w:rsid w:val="0074205C"/>
    <w:rsid w:val="0074243A"/>
    <w:rsid w:val="00745DE5"/>
    <w:rsid w:val="00745FA3"/>
    <w:rsid w:val="00747015"/>
    <w:rsid w:val="00747B15"/>
    <w:rsid w:val="00751397"/>
    <w:rsid w:val="007517C8"/>
    <w:rsid w:val="007522CA"/>
    <w:rsid w:val="007537DA"/>
    <w:rsid w:val="00753D51"/>
    <w:rsid w:val="00753F76"/>
    <w:rsid w:val="007551EC"/>
    <w:rsid w:val="007576AE"/>
    <w:rsid w:val="007601B1"/>
    <w:rsid w:val="00761826"/>
    <w:rsid w:val="007631D1"/>
    <w:rsid w:val="00763532"/>
    <w:rsid w:val="00763795"/>
    <w:rsid w:val="0076424D"/>
    <w:rsid w:val="00764A7A"/>
    <w:rsid w:val="00765E28"/>
    <w:rsid w:val="00766633"/>
    <w:rsid w:val="00767135"/>
    <w:rsid w:val="00767DE0"/>
    <w:rsid w:val="0077056A"/>
    <w:rsid w:val="0077099D"/>
    <w:rsid w:val="00771772"/>
    <w:rsid w:val="007728DB"/>
    <w:rsid w:val="00772974"/>
    <w:rsid w:val="007739FB"/>
    <w:rsid w:val="007748FD"/>
    <w:rsid w:val="00776A4E"/>
    <w:rsid w:val="00777A40"/>
    <w:rsid w:val="00780003"/>
    <w:rsid w:val="007800EC"/>
    <w:rsid w:val="00781CA7"/>
    <w:rsid w:val="00781E5D"/>
    <w:rsid w:val="007824F8"/>
    <w:rsid w:val="0078253C"/>
    <w:rsid w:val="00782D9B"/>
    <w:rsid w:val="00783EB6"/>
    <w:rsid w:val="00784AEC"/>
    <w:rsid w:val="00784B9F"/>
    <w:rsid w:val="00784D5A"/>
    <w:rsid w:val="00785F23"/>
    <w:rsid w:val="007861E1"/>
    <w:rsid w:val="007869CA"/>
    <w:rsid w:val="007875E6"/>
    <w:rsid w:val="00787DC2"/>
    <w:rsid w:val="00790F9B"/>
    <w:rsid w:val="00791F20"/>
    <w:rsid w:val="0079428F"/>
    <w:rsid w:val="00795E4F"/>
    <w:rsid w:val="00796084"/>
    <w:rsid w:val="00796EE6"/>
    <w:rsid w:val="007A124F"/>
    <w:rsid w:val="007A1645"/>
    <w:rsid w:val="007A1D20"/>
    <w:rsid w:val="007A2D9B"/>
    <w:rsid w:val="007A3609"/>
    <w:rsid w:val="007A413A"/>
    <w:rsid w:val="007A5297"/>
    <w:rsid w:val="007A67A9"/>
    <w:rsid w:val="007A6C58"/>
    <w:rsid w:val="007A7587"/>
    <w:rsid w:val="007B4B94"/>
    <w:rsid w:val="007B6087"/>
    <w:rsid w:val="007B6175"/>
    <w:rsid w:val="007B62F6"/>
    <w:rsid w:val="007B6AA8"/>
    <w:rsid w:val="007B75D2"/>
    <w:rsid w:val="007B7930"/>
    <w:rsid w:val="007C01EF"/>
    <w:rsid w:val="007C03A8"/>
    <w:rsid w:val="007C1B68"/>
    <w:rsid w:val="007C24FE"/>
    <w:rsid w:val="007C362D"/>
    <w:rsid w:val="007C42A4"/>
    <w:rsid w:val="007C4558"/>
    <w:rsid w:val="007C4FDD"/>
    <w:rsid w:val="007C5A0E"/>
    <w:rsid w:val="007C5EF5"/>
    <w:rsid w:val="007C5F4D"/>
    <w:rsid w:val="007C60C5"/>
    <w:rsid w:val="007C63D8"/>
    <w:rsid w:val="007C7403"/>
    <w:rsid w:val="007D0AEE"/>
    <w:rsid w:val="007D2574"/>
    <w:rsid w:val="007D2D3E"/>
    <w:rsid w:val="007D35D3"/>
    <w:rsid w:val="007D4A66"/>
    <w:rsid w:val="007D56DD"/>
    <w:rsid w:val="007D6FDB"/>
    <w:rsid w:val="007D7030"/>
    <w:rsid w:val="007D7245"/>
    <w:rsid w:val="007D75DB"/>
    <w:rsid w:val="007E08EA"/>
    <w:rsid w:val="007E110C"/>
    <w:rsid w:val="007E16CC"/>
    <w:rsid w:val="007E28E2"/>
    <w:rsid w:val="007E46D2"/>
    <w:rsid w:val="007E4A21"/>
    <w:rsid w:val="007E4E0E"/>
    <w:rsid w:val="007E5AE2"/>
    <w:rsid w:val="007E5D04"/>
    <w:rsid w:val="007E6AE8"/>
    <w:rsid w:val="007E6F47"/>
    <w:rsid w:val="007E7289"/>
    <w:rsid w:val="007F006F"/>
    <w:rsid w:val="007F02BA"/>
    <w:rsid w:val="007F0661"/>
    <w:rsid w:val="007F0B06"/>
    <w:rsid w:val="007F6DCA"/>
    <w:rsid w:val="007F6DE8"/>
    <w:rsid w:val="007F75E2"/>
    <w:rsid w:val="00800599"/>
    <w:rsid w:val="008007EE"/>
    <w:rsid w:val="008011E6"/>
    <w:rsid w:val="00801471"/>
    <w:rsid w:val="008015A0"/>
    <w:rsid w:val="00801F4D"/>
    <w:rsid w:val="008020D2"/>
    <w:rsid w:val="00802997"/>
    <w:rsid w:val="00803832"/>
    <w:rsid w:val="008042D8"/>
    <w:rsid w:val="0080483D"/>
    <w:rsid w:val="008049CB"/>
    <w:rsid w:val="00806088"/>
    <w:rsid w:val="00806E59"/>
    <w:rsid w:val="00806FB4"/>
    <w:rsid w:val="00807E25"/>
    <w:rsid w:val="00807E9A"/>
    <w:rsid w:val="008101FB"/>
    <w:rsid w:val="008111ED"/>
    <w:rsid w:val="0081252E"/>
    <w:rsid w:val="0081274D"/>
    <w:rsid w:val="0081576F"/>
    <w:rsid w:val="00815828"/>
    <w:rsid w:val="00816C23"/>
    <w:rsid w:val="00817748"/>
    <w:rsid w:val="00817A89"/>
    <w:rsid w:val="00817AE9"/>
    <w:rsid w:val="008206AF"/>
    <w:rsid w:val="00820CAA"/>
    <w:rsid w:val="008211B2"/>
    <w:rsid w:val="0082165E"/>
    <w:rsid w:val="008219D8"/>
    <w:rsid w:val="008233D6"/>
    <w:rsid w:val="00823424"/>
    <w:rsid w:val="00823880"/>
    <w:rsid w:val="008248FC"/>
    <w:rsid w:val="00824AE9"/>
    <w:rsid w:val="00824DFB"/>
    <w:rsid w:val="008266BA"/>
    <w:rsid w:val="00826745"/>
    <w:rsid w:val="00826925"/>
    <w:rsid w:val="00826EB6"/>
    <w:rsid w:val="008278AF"/>
    <w:rsid w:val="008279A8"/>
    <w:rsid w:val="00827FC1"/>
    <w:rsid w:val="008324DC"/>
    <w:rsid w:val="008326E2"/>
    <w:rsid w:val="00832A78"/>
    <w:rsid w:val="00834169"/>
    <w:rsid w:val="00834D58"/>
    <w:rsid w:val="008355E1"/>
    <w:rsid w:val="008357D1"/>
    <w:rsid w:val="00835C38"/>
    <w:rsid w:val="0083701F"/>
    <w:rsid w:val="008371B9"/>
    <w:rsid w:val="00837221"/>
    <w:rsid w:val="008374F6"/>
    <w:rsid w:val="0083752F"/>
    <w:rsid w:val="00837632"/>
    <w:rsid w:val="00841A1D"/>
    <w:rsid w:val="00841BDC"/>
    <w:rsid w:val="00842BF5"/>
    <w:rsid w:val="008432A3"/>
    <w:rsid w:val="00843903"/>
    <w:rsid w:val="00843D37"/>
    <w:rsid w:val="00844AFD"/>
    <w:rsid w:val="00844E93"/>
    <w:rsid w:val="00845144"/>
    <w:rsid w:val="00845514"/>
    <w:rsid w:val="00846139"/>
    <w:rsid w:val="008462BB"/>
    <w:rsid w:val="008476B0"/>
    <w:rsid w:val="00850DBE"/>
    <w:rsid w:val="008510DC"/>
    <w:rsid w:val="0085137B"/>
    <w:rsid w:val="008519C5"/>
    <w:rsid w:val="00851A8D"/>
    <w:rsid w:val="00853082"/>
    <w:rsid w:val="0085487D"/>
    <w:rsid w:val="00854911"/>
    <w:rsid w:val="008554FB"/>
    <w:rsid w:val="00856865"/>
    <w:rsid w:val="00856928"/>
    <w:rsid w:val="008606A0"/>
    <w:rsid w:val="008611B5"/>
    <w:rsid w:val="008618DE"/>
    <w:rsid w:val="00861FB7"/>
    <w:rsid w:val="0086360E"/>
    <w:rsid w:val="008642D8"/>
    <w:rsid w:val="00865120"/>
    <w:rsid w:val="00865F0F"/>
    <w:rsid w:val="00866134"/>
    <w:rsid w:val="00866E5D"/>
    <w:rsid w:val="0086776D"/>
    <w:rsid w:val="00867874"/>
    <w:rsid w:val="00867EEE"/>
    <w:rsid w:val="00870429"/>
    <w:rsid w:val="00871279"/>
    <w:rsid w:val="00871A7C"/>
    <w:rsid w:val="00872C68"/>
    <w:rsid w:val="00872FD7"/>
    <w:rsid w:val="00873A19"/>
    <w:rsid w:val="00873B71"/>
    <w:rsid w:val="008742BD"/>
    <w:rsid w:val="00874EE5"/>
    <w:rsid w:val="00877B45"/>
    <w:rsid w:val="00877F28"/>
    <w:rsid w:val="0088106C"/>
    <w:rsid w:val="00882856"/>
    <w:rsid w:val="00882BFA"/>
    <w:rsid w:val="0088351E"/>
    <w:rsid w:val="008872AA"/>
    <w:rsid w:val="008875C4"/>
    <w:rsid w:val="00890084"/>
    <w:rsid w:val="00890827"/>
    <w:rsid w:val="008917CD"/>
    <w:rsid w:val="00892064"/>
    <w:rsid w:val="00892A5B"/>
    <w:rsid w:val="008931CE"/>
    <w:rsid w:val="008939CD"/>
    <w:rsid w:val="00894EB7"/>
    <w:rsid w:val="0089589C"/>
    <w:rsid w:val="0089750D"/>
    <w:rsid w:val="008A05A4"/>
    <w:rsid w:val="008A2BD3"/>
    <w:rsid w:val="008A2E0E"/>
    <w:rsid w:val="008A4001"/>
    <w:rsid w:val="008A481D"/>
    <w:rsid w:val="008A5E0E"/>
    <w:rsid w:val="008B0381"/>
    <w:rsid w:val="008B0FFB"/>
    <w:rsid w:val="008B324C"/>
    <w:rsid w:val="008B3A48"/>
    <w:rsid w:val="008B4BF4"/>
    <w:rsid w:val="008B5FFE"/>
    <w:rsid w:val="008B6EC7"/>
    <w:rsid w:val="008C079D"/>
    <w:rsid w:val="008C0C32"/>
    <w:rsid w:val="008C20DD"/>
    <w:rsid w:val="008C2D72"/>
    <w:rsid w:val="008C38A1"/>
    <w:rsid w:val="008C39A9"/>
    <w:rsid w:val="008C53CC"/>
    <w:rsid w:val="008C6667"/>
    <w:rsid w:val="008D0EB9"/>
    <w:rsid w:val="008D18B7"/>
    <w:rsid w:val="008D1AC8"/>
    <w:rsid w:val="008D377D"/>
    <w:rsid w:val="008D55ED"/>
    <w:rsid w:val="008D568B"/>
    <w:rsid w:val="008D5F8D"/>
    <w:rsid w:val="008D6AA0"/>
    <w:rsid w:val="008D7AE8"/>
    <w:rsid w:val="008D7EF7"/>
    <w:rsid w:val="008E07A5"/>
    <w:rsid w:val="008E19F9"/>
    <w:rsid w:val="008E216F"/>
    <w:rsid w:val="008E2175"/>
    <w:rsid w:val="008E35E5"/>
    <w:rsid w:val="008E41F1"/>
    <w:rsid w:val="008E4FCE"/>
    <w:rsid w:val="008E53C4"/>
    <w:rsid w:val="008E6520"/>
    <w:rsid w:val="008E766D"/>
    <w:rsid w:val="008E76BB"/>
    <w:rsid w:val="008E77CA"/>
    <w:rsid w:val="008F09CA"/>
    <w:rsid w:val="008F0C92"/>
    <w:rsid w:val="008F1168"/>
    <w:rsid w:val="008F1E3D"/>
    <w:rsid w:val="008F1EE6"/>
    <w:rsid w:val="008F262B"/>
    <w:rsid w:val="008F2F31"/>
    <w:rsid w:val="008F3770"/>
    <w:rsid w:val="008F4041"/>
    <w:rsid w:val="008F4197"/>
    <w:rsid w:val="008F4B25"/>
    <w:rsid w:val="008F57CC"/>
    <w:rsid w:val="008F5A4D"/>
    <w:rsid w:val="008F5B84"/>
    <w:rsid w:val="008F60F6"/>
    <w:rsid w:val="008F6114"/>
    <w:rsid w:val="008F6EEB"/>
    <w:rsid w:val="008F7EA1"/>
    <w:rsid w:val="00900BD2"/>
    <w:rsid w:val="00900CAD"/>
    <w:rsid w:val="009010F5"/>
    <w:rsid w:val="00902EBE"/>
    <w:rsid w:val="009039B2"/>
    <w:rsid w:val="00904B55"/>
    <w:rsid w:val="0090676A"/>
    <w:rsid w:val="00907026"/>
    <w:rsid w:val="00914AA6"/>
    <w:rsid w:val="0091519F"/>
    <w:rsid w:val="0091548D"/>
    <w:rsid w:val="00916580"/>
    <w:rsid w:val="00917F54"/>
    <w:rsid w:val="0092027A"/>
    <w:rsid w:val="009202E9"/>
    <w:rsid w:val="0092082F"/>
    <w:rsid w:val="00921B64"/>
    <w:rsid w:val="00921B8E"/>
    <w:rsid w:val="00922931"/>
    <w:rsid w:val="0092363D"/>
    <w:rsid w:val="00923F61"/>
    <w:rsid w:val="00924AF9"/>
    <w:rsid w:val="00925961"/>
    <w:rsid w:val="00926AEA"/>
    <w:rsid w:val="00927548"/>
    <w:rsid w:val="00927DE2"/>
    <w:rsid w:val="00930935"/>
    <w:rsid w:val="00931573"/>
    <w:rsid w:val="009329E2"/>
    <w:rsid w:val="00933090"/>
    <w:rsid w:val="009341A5"/>
    <w:rsid w:val="009343C3"/>
    <w:rsid w:val="0093536A"/>
    <w:rsid w:val="00935808"/>
    <w:rsid w:val="0093602B"/>
    <w:rsid w:val="0093760E"/>
    <w:rsid w:val="00940886"/>
    <w:rsid w:val="00940A58"/>
    <w:rsid w:val="0094172B"/>
    <w:rsid w:val="00941D08"/>
    <w:rsid w:val="0094322F"/>
    <w:rsid w:val="00944FE2"/>
    <w:rsid w:val="0094668A"/>
    <w:rsid w:val="00946FB7"/>
    <w:rsid w:val="009479A4"/>
    <w:rsid w:val="00947D4F"/>
    <w:rsid w:val="009508B0"/>
    <w:rsid w:val="00950FEB"/>
    <w:rsid w:val="0095118F"/>
    <w:rsid w:val="00951E92"/>
    <w:rsid w:val="00952E2C"/>
    <w:rsid w:val="00953014"/>
    <w:rsid w:val="0095393C"/>
    <w:rsid w:val="0095530B"/>
    <w:rsid w:val="0095608F"/>
    <w:rsid w:val="009561A0"/>
    <w:rsid w:val="0095691C"/>
    <w:rsid w:val="00956B93"/>
    <w:rsid w:val="00960CB9"/>
    <w:rsid w:val="009612D2"/>
    <w:rsid w:val="00962E95"/>
    <w:rsid w:val="00962E9A"/>
    <w:rsid w:val="00963DB8"/>
    <w:rsid w:val="009646D0"/>
    <w:rsid w:val="00965331"/>
    <w:rsid w:val="00966BA5"/>
    <w:rsid w:val="00967151"/>
    <w:rsid w:val="00970083"/>
    <w:rsid w:val="00970559"/>
    <w:rsid w:val="00970B12"/>
    <w:rsid w:val="009716B5"/>
    <w:rsid w:val="00971821"/>
    <w:rsid w:val="00972FC5"/>
    <w:rsid w:val="0097324C"/>
    <w:rsid w:val="00974461"/>
    <w:rsid w:val="00974E0E"/>
    <w:rsid w:val="00975303"/>
    <w:rsid w:val="00975638"/>
    <w:rsid w:val="00975856"/>
    <w:rsid w:val="009758B3"/>
    <w:rsid w:val="009762F0"/>
    <w:rsid w:val="00977267"/>
    <w:rsid w:val="00977A25"/>
    <w:rsid w:val="00981218"/>
    <w:rsid w:val="009816A4"/>
    <w:rsid w:val="00981D0D"/>
    <w:rsid w:val="00982420"/>
    <w:rsid w:val="00982467"/>
    <w:rsid w:val="00982DE3"/>
    <w:rsid w:val="00983A7D"/>
    <w:rsid w:val="00984284"/>
    <w:rsid w:val="0098446F"/>
    <w:rsid w:val="00984C45"/>
    <w:rsid w:val="00985697"/>
    <w:rsid w:val="0098577D"/>
    <w:rsid w:val="00986116"/>
    <w:rsid w:val="00986BCC"/>
    <w:rsid w:val="009900D0"/>
    <w:rsid w:val="00990129"/>
    <w:rsid w:val="00990267"/>
    <w:rsid w:val="009907FF"/>
    <w:rsid w:val="0099120C"/>
    <w:rsid w:val="00992292"/>
    <w:rsid w:val="0099249E"/>
    <w:rsid w:val="00993266"/>
    <w:rsid w:val="00994A5D"/>
    <w:rsid w:val="00994D0E"/>
    <w:rsid w:val="009953D8"/>
    <w:rsid w:val="0099702A"/>
    <w:rsid w:val="009971BA"/>
    <w:rsid w:val="009977D1"/>
    <w:rsid w:val="00997DAF"/>
    <w:rsid w:val="009A0606"/>
    <w:rsid w:val="009A0CBF"/>
    <w:rsid w:val="009A39B7"/>
    <w:rsid w:val="009A3DDB"/>
    <w:rsid w:val="009A40EF"/>
    <w:rsid w:val="009A4DD1"/>
    <w:rsid w:val="009A5FC6"/>
    <w:rsid w:val="009A6775"/>
    <w:rsid w:val="009A6B18"/>
    <w:rsid w:val="009B0211"/>
    <w:rsid w:val="009B0257"/>
    <w:rsid w:val="009B0745"/>
    <w:rsid w:val="009B114B"/>
    <w:rsid w:val="009B1EA8"/>
    <w:rsid w:val="009B2A00"/>
    <w:rsid w:val="009B3751"/>
    <w:rsid w:val="009B38FE"/>
    <w:rsid w:val="009B3E91"/>
    <w:rsid w:val="009B3FAE"/>
    <w:rsid w:val="009B4B5F"/>
    <w:rsid w:val="009B51EC"/>
    <w:rsid w:val="009B58DE"/>
    <w:rsid w:val="009B5D95"/>
    <w:rsid w:val="009B695A"/>
    <w:rsid w:val="009B69A5"/>
    <w:rsid w:val="009B69AA"/>
    <w:rsid w:val="009B7673"/>
    <w:rsid w:val="009C021C"/>
    <w:rsid w:val="009C0423"/>
    <w:rsid w:val="009C0803"/>
    <w:rsid w:val="009C08D8"/>
    <w:rsid w:val="009C2224"/>
    <w:rsid w:val="009C22D2"/>
    <w:rsid w:val="009C389F"/>
    <w:rsid w:val="009C526F"/>
    <w:rsid w:val="009C5542"/>
    <w:rsid w:val="009C5677"/>
    <w:rsid w:val="009C6BA7"/>
    <w:rsid w:val="009D0C47"/>
    <w:rsid w:val="009D254B"/>
    <w:rsid w:val="009D34FF"/>
    <w:rsid w:val="009D3A3E"/>
    <w:rsid w:val="009D49FD"/>
    <w:rsid w:val="009D5259"/>
    <w:rsid w:val="009D54BB"/>
    <w:rsid w:val="009D5C70"/>
    <w:rsid w:val="009D5DF9"/>
    <w:rsid w:val="009D605A"/>
    <w:rsid w:val="009D6284"/>
    <w:rsid w:val="009E00F6"/>
    <w:rsid w:val="009E0209"/>
    <w:rsid w:val="009E0868"/>
    <w:rsid w:val="009E0E26"/>
    <w:rsid w:val="009E1967"/>
    <w:rsid w:val="009E3EE7"/>
    <w:rsid w:val="009E5712"/>
    <w:rsid w:val="009E6799"/>
    <w:rsid w:val="009F15E8"/>
    <w:rsid w:val="009F20FA"/>
    <w:rsid w:val="009F25C0"/>
    <w:rsid w:val="009F2646"/>
    <w:rsid w:val="009F29A1"/>
    <w:rsid w:val="009F3AD9"/>
    <w:rsid w:val="009F4A24"/>
    <w:rsid w:val="009F5410"/>
    <w:rsid w:val="009F5857"/>
    <w:rsid w:val="00A006ED"/>
    <w:rsid w:val="00A009B7"/>
    <w:rsid w:val="00A00CC6"/>
    <w:rsid w:val="00A00D1D"/>
    <w:rsid w:val="00A014AC"/>
    <w:rsid w:val="00A016E5"/>
    <w:rsid w:val="00A03E1F"/>
    <w:rsid w:val="00A04DF4"/>
    <w:rsid w:val="00A067C4"/>
    <w:rsid w:val="00A074ED"/>
    <w:rsid w:val="00A07826"/>
    <w:rsid w:val="00A102BD"/>
    <w:rsid w:val="00A1039E"/>
    <w:rsid w:val="00A13344"/>
    <w:rsid w:val="00A133C8"/>
    <w:rsid w:val="00A13C46"/>
    <w:rsid w:val="00A13C8E"/>
    <w:rsid w:val="00A147C2"/>
    <w:rsid w:val="00A15097"/>
    <w:rsid w:val="00A15F12"/>
    <w:rsid w:val="00A1613D"/>
    <w:rsid w:val="00A16529"/>
    <w:rsid w:val="00A16882"/>
    <w:rsid w:val="00A171A1"/>
    <w:rsid w:val="00A173DB"/>
    <w:rsid w:val="00A202FD"/>
    <w:rsid w:val="00A208FA"/>
    <w:rsid w:val="00A210D0"/>
    <w:rsid w:val="00A21499"/>
    <w:rsid w:val="00A22B8B"/>
    <w:rsid w:val="00A23959"/>
    <w:rsid w:val="00A23A67"/>
    <w:rsid w:val="00A249F0"/>
    <w:rsid w:val="00A24FE3"/>
    <w:rsid w:val="00A2516C"/>
    <w:rsid w:val="00A25DE0"/>
    <w:rsid w:val="00A25E3C"/>
    <w:rsid w:val="00A260E7"/>
    <w:rsid w:val="00A2638C"/>
    <w:rsid w:val="00A26487"/>
    <w:rsid w:val="00A2674F"/>
    <w:rsid w:val="00A26E65"/>
    <w:rsid w:val="00A27D30"/>
    <w:rsid w:val="00A32CE0"/>
    <w:rsid w:val="00A34B35"/>
    <w:rsid w:val="00A36471"/>
    <w:rsid w:val="00A364B3"/>
    <w:rsid w:val="00A36A31"/>
    <w:rsid w:val="00A36F94"/>
    <w:rsid w:val="00A370CD"/>
    <w:rsid w:val="00A37830"/>
    <w:rsid w:val="00A3785C"/>
    <w:rsid w:val="00A37E09"/>
    <w:rsid w:val="00A402FD"/>
    <w:rsid w:val="00A4361A"/>
    <w:rsid w:val="00A4464E"/>
    <w:rsid w:val="00A44B77"/>
    <w:rsid w:val="00A46B4E"/>
    <w:rsid w:val="00A46E83"/>
    <w:rsid w:val="00A46E95"/>
    <w:rsid w:val="00A472C4"/>
    <w:rsid w:val="00A5058D"/>
    <w:rsid w:val="00A52C7B"/>
    <w:rsid w:val="00A52F2B"/>
    <w:rsid w:val="00A5385A"/>
    <w:rsid w:val="00A5424B"/>
    <w:rsid w:val="00A54CB5"/>
    <w:rsid w:val="00A555E4"/>
    <w:rsid w:val="00A556FB"/>
    <w:rsid w:val="00A561A2"/>
    <w:rsid w:val="00A56950"/>
    <w:rsid w:val="00A5766C"/>
    <w:rsid w:val="00A57877"/>
    <w:rsid w:val="00A57DDE"/>
    <w:rsid w:val="00A60467"/>
    <w:rsid w:val="00A6058A"/>
    <w:rsid w:val="00A60C28"/>
    <w:rsid w:val="00A6151A"/>
    <w:rsid w:val="00A61678"/>
    <w:rsid w:val="00A617D4"/>
    <w:rsid w:val="00A61838"/>
    <w:rsid w:val="00A61FAF"/>
    <w:rsid w:val="00A62210"/>
    <w:rsid w:val="00A63B6A"/>
    <w:rsid w:val="00A64611"/>
    <w:rsid w:val="00A6485C"/>
    <w:rsid w:val="00A6515A"/>
    <w:rsid w:val="00A656FE"/>
    <w:rsid w:val="00A66235"/>
    <w:rsid w:val="00A6649F"/>
    <w:rsid w:val="00A66D55"/>
    <w:rsid w:val="00A67A4D"/>
    <w:rsid w:val="00A705A0"/>
    <w:rsid w:val="00A70969"/>
    <w:rsid w:val="00A70A87"/>
    <w:rsid w:val="00A70AE0"/>
    <w:rsid w:val="00A70B2D"/>
    <w:rsid w:val="00A711B3"/>
    <w:rsid w:val="00A717E8"/>
    <w:rsid w:val="00A71BA9"/>
    <w:rsid w:val="00A726AC"/>
    <w:rsid w:val="00A73E76"/>
    <w:rsid w:val="00A75175"/>
    <w:rsid w:val="00A75AB8"/>
    <w:rsid w:val="00A765B6"/>
    <w:rsid w:val="00A76AF3"/>
    <w:rsid w:val="00A77468"/>
    <w:rsid w:val="00A8022A"/>
    <w:rsid w:val="00A80B4C"/>
    <w:rsid w:val="00A80DFE"/>
    <w:rsid w:val="00A813EA"/>
    <w:rsid w:val="00A819E6"/>
    <w:rsid w:val="00A827E4"/>
    <w:rsid w:val="00A82BD5"/>
    <w:rsid w:val="00A83382"/>
    <w:rsid w:val="00A8384B"/>
    <w:rsid w:val="00A84504"/>
    <w:rsid w:val="00A8516A"/>
    <w:rsid w:val="00A85306"/>
    <w:rsid w:val="00A853FF"/>
    <w:rsid w:val="00A866C6"/>
    <w:rsid w:val="00A873FA"/>
    <w:rsid w:val="00A876FA"/>
    <w:rsid w:val="00A87D6F"/>
    <w:rsid w:val="00A87FC0"/>
    <w:rsid w:val="00A918B3"/>
    <w:rsid w:val="00A93918"/>
    <w:rsid w:val="00A94EDF"/>
    <w:rsid w:val="00A953CC"/>
    <w:rsid w:val="00A96CFC"/>
    <w:rsid w:val="00A9763D"/>
    <w:rsid w:val="00AA0414"/>
    <w:rsid w:val="00AA0B0F"/>
    <w:rsid w:val="00AA14C9"/>
    <w:rsid w:val="00AA1694"/>
    <w:rsid w:val="00AA2F42"/>
    <w:rsid w:val="00AA3180"/>
    <w:rsid w:val="00AA4A79"/>
    <w:rsid w:val="00AA52A8"/>
    <w:rsid w:val="00AA5D4D"/>
    <w:rsid w:val="00AA75C0"/>
    <w:rsid w:val="00AA7E1E"/>
    <w:rsid w:val="00AB1335"/>
    <w:rsid w:val="00AB1640"/>
    <w:rsid w:val="00AB32C8"/>
    <w:rsid w:val="00AB42EB"/>
    <w:rsid w:val="00AB5AE8"/>
    <w:rsid w:val="00AC14EE"/>
    <w:rsid w:val="00AC2466"/>
    <w:rsid w:val="00AC2974"/>
    <w:rsid w:val="00AC37D7"/>
    <w:rsid w:val="00AC4BF2"/>
    <w:rsid w:val="00AC4C3A"/>
    <w:rsid w:val="00AC6190"/>
    <w:rsid w:val="00AC6A19"/>
    <w:rsid w:val="00AC722D"/>
    <w:rsid w:val="00AC72F0"/>
    <w:rsid w:val="00AC7640"/>
    <w:rsid w:val="00AC772F"/>
    <w:rsid w:val="00AC7CCD"/>
    <w:rsid w:val="00AD0E67"/>
    <w:rsid w:val="00AD1D44"/>
    <w:rsid w:val="00AD2503"/>
    <w:rsid w:val="00AD4471"/>
    <w:rsid w:val="00AD60DF"/>
    <w:rsid w:val="00AD61D8"/>
    <w:rsid w:val="00AE0051"/>
    <w:rsid w:val="00AE09B4"/>
    <w:rsid w:val="00AE13F6"/>
    <w:rsid w:val="00AE235B"/>
    <w:rsid w:val="00AE6641"/>
    <w:rsid w:val="00AE76DA"/>
    <w:rsid w:val="00AE7C4D"/>
    <w:rsid w:val="00AF07A7"/>
    <w:rsid w:val="00AF07BC"/>
    <w:rsid w:val="00AF1693"/>
    <w:rsid w:val="00AF2A32"/>
    <w:rsid w:val="00AF2E30"/>
    <w:rsid w:val="00AF3523"/>
    <w:rsid w:val="00AF3726"/>
    <w:rsid w:val="00AF52E9"/>
    <w:rsid w:val="00AF5883"/>
    <w:rsid w:val="00AF5C77"/>
    <w:rsid w:val="00AF5D3B"/>
    <w:rsid w:val="00AF6996"/>
    <w:rsid w:val="00AF7525"/>
    <w:rsid w:val="00AF7C9D"/>
    <w:rsid w:val="00B00164"/>
    <w:rsid w:val="00B00DB6"/>
    <w:rsid w:val="00B03CFB"/>
    <w:rsid w:val="00B05146"/>
    <w:rsid w:val="00B0607D"/>
    <w:rsid w:val="00B112F5"/>
    <w:rsid w:val="00B113FF"/>
    <w:rsid w:val="00B11874"/>
    <w:rsid w:val="00B11A90"/>
    <w:rsid w:val="00B120D2"/>
    <w:rsid w:val="00B121FB"/>
    <w:rsid w:val="00B12DC0"/>
    <w:rsid w:val="00B13CD2"/>
    <w:rsid w:val="00B141E9"/>
    <w:rsid w:val="00B15549"/>
    <w:rsid w:val="00B175DF"/>
    <w:rsid w:val="00B17CE7"/>
    <w:rsid w:val="00B20B49"/>
    <w:rsid w:val="00B20E6E"/>
    <w:rsid w:val="00B216AB"/>
    <w:rsid w:val="00B21A95"/>
    <w:rsid w:val="00B21FCA"/>
    <w:rsid w:val="00B2283A"/>
    <w:rsid w:val="00B23DF6"/>
    <w:rsid w:val="00B24E5F"/>
    <w:rsid w:val="00B253F6"/>
    <w:rsid w:val="00B25A33"/>
    <w:rsid w:val="00B2653E"/>
    <w:rsid w:val="00B26562"/>
    <w:rsid w:val="00B27010"/>
    <w:rsid w:val="00B275C9"/>
    <w:rsid w:val="00B278E8"/>
    <w:rsid w:val="00B27CF1"/>
    <w:rsid w:val="00B320AC"/>
    <w:rsid w:val="00B320F1"/>
    <w:rsid w:val="00B3255E"/>
    <w:rsid w:val="00B32E1F"/>
    <w:rsid w:val="00B336E6"/>
    <w:rsid w:val="00B3532F"/>
    <w:rsid w:val="00B36609"/>
    <w:rsid w:val="00B366DB"/>
    <w:rsid w:val="00B40E2A"/>
    <w:rsid w:val="00B40FCB"/>
    <w:rsid w:val="00B42C24"/>
    <w:rsid w:val="00B431E1"/>
    <w:rsid w:val="00B43E10"/>
    <w:rsid w:val="00B44014"/>
    <w:rsid w:val="00B44A99"/>
    <w:rsid w:val="00B44C82"/>
    <w:rsid w:val="00B45477"/>
    <w:rsid w:val="00B45986"/>
    <w:rsid w:val="00B463B2"/>
    <w:rsid w:val="00B465D3"/>
    <w:rsid w:val="00B46DEC"/>
    <w:rsid w:val="00B46F07"/>
    <w:rsid w:val="00B47144"/>
    <w:rsid w:val="00B479A4"/>
    <w:rsid w:val="00B5157D"/>
    <w:rsid w:val="00B519F1"/>
    <w:rsid w:val="00B5260B"/>
    <w:rsid w:val="00B5338A"/>
    <w:rsid w:val="00B539A5"/>
    <w:rsid w:val="00B53F29"/>
    <w:rsid w:val="00B54B5B"/>
    <w:rsid w:val="00B55186"/>
    <w:rsid w:val="00B552D0"/>
    <w:rsid w:val="00B564B6"/>
    <w:rsid w:val="00B56D6F"/>
    <w:rsid w:val="00B56FEB"/>
    <w:rsid w:val="00B575F3"/>
    <w:rsid w:val="00B57624"/>
    <w:rsid w:val="00B57794"/>
    <w:rsid w:val="00B60773"/>
    <w:rsid w:val="00B611B8"/>
    <w:rsid w:val="00B61AC7"/>
    <w:rsid w:val="00B6353D"/>
    <w:rsid w:val="00B64F84"/>
    <w:rsid w:val="00B6504D"/>
    <w:rsid w:val="00B65EF8"/>
    <w:rsid w:val="00B6676A"/>
    <w:rsid w:val="00B66A44"/>
    <w:rsid w:val="00B66CDE"/>
    <w:rsid w:val="00B66D7C"/>
    <w:rsid w:val="00B67573"/>
    <w:rsid w:val="00B71919"/>
    <w:rsid w:val="00B72376"/>
    <w:rsid w:val="00B74645"/>
    <w:rsid w:val="00B74A6F"/>
    <w:rsid w:val="00B74D8C"/>
    <w:rsid w:val="00B809DC"/>
    <w:rsid w:val="00B80E4C"/>
    <w:rsid w:val="00B81150"/>
    <w:rsid w:val="00B8223F"/>
    <w:rsid w:val="00B82D2F"/>
    <w:rsid w:val="00B83133"/>
    <w:rsid w:val="00B83377"/>
    <w:rsid w:val="00B84B19"/>
    <w:rsid w:val="00B84B86"/>
    <w:rsid w:val="00B84D19"/>
    <w:rsid w:val="00B8634C"/>
    <w:rsid w:val="00B900A3"/>
    <w:rsid w:val="00B90658"/>
    <w:rsid w:val="00B90813"/>
    <w:rsid w:val="00B9092B"/>
    <w:rsid w:val="00B90944"/>
    <w:rsid w:val="00B90D62"/>
    <w:rsid w:val="00B911CF"/>
    <w:rsid w:val="00B91403"/>
    <w:rsid w:val="00B917C8"/>
    <w:rsid w:val="00B91B3B"/>
    <w:rsid w:val="00B92D59"/>
    <w:rsid w:val="00B92E01"/>
    <w:rsid w:val="00B93AD0"/>
    <w:rsid w:val="00B94F27"/>
    <w:rsid w:val="00B95A2B"/>
    <w:rsid w:val="00B95D6D"/>
    <w:rsid w:val="00B9602D"/>
    <w:rsid w:val="00B9796B"/>
    <w:rsid w:val="00BA07B2"/>
    <w:rsid w:val="00BA26E0"/>
    <w:rsid w:val="00BA4570"/>
    <w:rsid w:val="00BA4EEA"/>
    <w:rsid w:val="00BA4FF5"/>
    <w:rsid w:val="00BA5112"/>
    <w:rsid w:val="00BA5353"/>
    <w:rsid w:val="00BA60A1"/>
    <w:rsid w:val="00BA629C"/>
    <w:rsid w:val="00BA7D9D"/>
    <w:rsid w:val="00BB2AAD"/>
    <w:rsid w:val="00BB339A"/>
    <w:rsid w:val="00BB3DD0"/>
    <w:rsid w:val="00BB49D5"/>
    <w:rsid w:val="00BB5345"/>
    <w:rsid w:val="00BB5C22"/>
    <w:rsid w:val="00BB6633"/>
    <w:rsid w:val="00BB7098"/>
    <w:rsid w:val="00BB7BA7"/>
    <w:rsid w:val="00BC20F5"/>
    <w:rsid w:val="00BC318D"/>
    <w:rsid w:val="00BC3B58"/>
    <w:rsid w:val="00BC4002"/>
    <w:rsid w:val="00BC4418"/>
    <w:rsid w:val="00BC5333"/>
    <w:rsid w:val="00BC5842"/>
    <w:rsid w:val="00BC6E8C"/>
    <w:rsid w:val="00BC7395"/>
    <w:rsid w:val="00BC75B9"/>
    <w:rsid w:val="00BC7E69"/>
    <w:rsid w:val="00BD0232"/>
    <w:rsid w:val="00BD03F6"/>
    <w:rsid w:val="00BD1A13"/>
    <w:rsid w:val="00BD2D4F"/>
    <w:rsid w:val="00BD3AF1"/>
    <w:rsid w:val="00BD3C76"/>
    <w:rsid w:val="00BD4763"/>
    <w:rsid w:val="00BD5331"/>
    <w:rsid w:val="00BD6720"/>
    <w:rsid w:val="00BD73A8"/>
    <w:rsid w:val="00BE0632"/>
    <w:rsid w:val="00BE07A8"/>
    <w:rsid w:val="00BE13E7"/>
    <w:rsid w:val="00BE2167"/>
    <w:rsid w:val="00BE27CA"/>
    <w:rsid w:val="00BE3269"/>
    <w:rsid w:val="00BE4D0C"/>
    <w:rsid w:val="00BE6FD9"/>
    <w:rsid w:val="00BE79C9"/>
    <w:rsid w:val="00BE7A6E"/>
    <w:rsid w:val="00BE7AE8"/>
    <w:rsid w:val="00BE7B2C"/>
    <w:rsid w:val="00BF01A5"/>
    <w:rsid w:val="00BF0EA8"/>
    <w:rsid w:val="00BF18BB"/>
    <w:rsid w:val="00BF1BEA"/>
    <w:rsid w:val="00BF20D9"/>
    <w:rsid w:val="00BF240A"/>
    <w:rsid w:val="00BF3C90"/>
    <w:rsid w:val="00BF4C85"/>
    <w:rsid w:val="00BF4D11"/>
    <w:rsid w:val="00BF4F55"/>
    <w:rsid w:val="00BF69A1"/>
    <w:rsid w:val="00BF69DB"/>
    <w:rsid w:val="00BF6E17"/>
    <w:rsid w:val="00BF7328"/>
    <w:rsid w:val="00BF7F9A"/>
    <w:rsid w:val="00C0028C"/>
    <w:rsid w:val="00C00770"/>
    <w:rsid w:val="00C00C34"/>
    <w:rsid w:val="00C00EA6"/>
    <w:rsid w:val="00C010E7"/>
    <w:rsid w:val="00C01636"/>
    <w:rsid w:val="00C0197E"/>
    <w:rsid w:val="00C027A6"/>
    <w:rsid w:val="00C03760"/>
    <w:rsid w:val="00C03E4E"/>
    <w:rsid w:val="00C04BCC"/>
    <w:rsid w:val="00C0716C"/>
    <w:rsid w:val="00C07A3D"/>
    <w:rsid w:val="00C10F51"/>
    <w:rsid w:val="00C11578"/>
    <w:rsid w:val="00C128A3"/>
    <w:rsid w:val="00C13B18"/>
    <w:rsid w:val="00C13D9D"/>
    <w:rsid w:val="00C14877"/>
    <w:rsid w:val="00C14CFD"/>
    <w:rsid w:val="00C1571A"/>
    <w:rsid w:val="00C158D7"/>
    <w:rsid w:val="00C15AAF"/>
    <w:rsid w:val="00C17394"/>
    <w:rsid w:val="00C1770C"/>
    <w:rsid w:val="00C17C42"/>
    <w:rsid w:val="00C204A8"/>
    <w:rsid w:val="00C20EDE"/>
    <w:rsid w:val="00C21D83"/>
    <w:rsid w:val="00C22214"/>
    <w:rsid w:val="00C226A5"/>
    <w:rsid w:val="00C229F7"/>
    <w:rsid w:val="00C22BD6"/>
    <w:rsid w:val="00C239C2"/>
    <w:rsid w:val="00C23E73"/>
    <w:rsid w:val="00C2507B"/>
    <w:rsid w:val="00C25333"/>
    <w:rsid w:val="00C2571F"/>
    <w:rsid w:val="00C2629D"/>
    <w:rsid w:val="00C26ED7"/>
    <w:rsid w:val="00C2711E"/>
    <w:rsid w:val="00C304D5"/>
    <w:rsid w:val="00C30ADB"/>
    <w:rsid w:val="00C31E95"/>
    <w:rsid w:val="00C3238F"/>
    <w:rsid w:val="00C33149"/>
    <w:rsid w:val="00C331F5"/>
    <w:rsid w:val="00C33728"/>
    <w:rsid w:val="00C34732"/>
    <w:rsid w:val="00C34D7A"/>
    <w:rsid w:val="00C35718"/>
    <w:rsid w:val="00C35F5E"/>
    <w:rsid w:val="00C36BC7"/>
    <w:rsid w:val="00C40AED"/>
    <w:rsid w:val="00C41289"/>
    <w:rsid w:val="00C437AD"/>
    <w:rsid w:val="00C439FB"/>
    <w:rsid w:val="00C43D9F"/>
    <w:rsid w:val="00C44385"/>
    <w:rsid w:val="00C44F21"/>
    <w:rsid w:val="00C45EB6"/>
    <w:rsid w:val="00C469AB"/>
    <w:rsid w:val="00C46E0C"/>
    <w:rsid w:val="00C47366"/>
    <w:rsid w:val="00C52C93"/>
    <w:rsid w:val="00C54F5B"/>
    <w:rsid w:val="00C56546"/>
    <w:rsid w:val="00C570F4"/>
    <w:rsid w:val="00C572A8"/>
    <w:rsid w:val="00C5788B"/>
    <w:rsid w:val="00C578C0"/>
    <w:rsid w:val="00C57920"/>
    <w:rsid w:val="00C57E6F"/>
    <w:rsid w:val="00C6000A"/>
    <w:rsid w:val="00C605AC"/>
    <w:rsid w:val="00C60622"/>
    <w:rsid w:val="00C61556"/>
    <w:rsid w:val="00C624DE"/>
    <w:rsid w:val="00C62580"/>
    <w:rsid w:val="00C63B8D"/>
    <w:rsid w:val="00C65269"/>
    <w:rsid w:val="00C6559E"/>
    <w:rsid w:val="00C665FB"/>
    <w:rsid w:val="00C666C0"/>
    <w:rsid w:val="00C66843"/>
    <w:rsid w:val="00C66B70"/>
    <w:rsid w:val="00C671CE"/>
    <w:rsid w:val="00C67D8E"/>
    <w:rsid w:val="00C70322"/>
    <w:rsid w:val="00C70EE5"/>
    <w:rsid w:val="00C7141B"/>
    <w:rsid w:val="00C71F71"/>
    <w:rsid w:val="00C73897"/>
    <w:rsid w:val="00C73E44"/>
    <w:rsid w:val="00C74BBA"/>
    <w:rsid w:val="00C74DB0"/>
    <w:rsid w:val="00C75BE6"/>
    <w:rsid w:val="00C7619D"/>
    <w:rsid w:val="00C766BB"/>
    <w:rsid w:val="00C766E1"/>
    <w:rsid w:val="00C802F3"/>
    <w:rsid w:val="00C80B18"/>
    <w:rsid w:val="00C81F74"/>
    <w:rsid w:val="00C82AE5"/>
    <w:rsid w:val="00C82B2B"/>
    <w:rsid w:val="00C830CD"/>
    <w:rsid w:val="00C8311E"/>
    <w:rsid w:val="00C83137"/>
    <w:rsid w:val="00C85E08"/>
    <w:rsid w:val="00C866AA"/>
    <w:rsid w:val="00C87338"/>
    <w:rsid w:val="00C87422"/>
    <w:rsid w:val="00C8775A"/>
    <w:rsid w:val="00C87827"/>
    <w:rsid w:val="00C91254"/>
    <w:rsid w:val="00C91A1D"/>
    <w:rsid w:val="00C92426"/>
    <w:rsid w:val="00C92AA0"/>
    <w:rsid w:val="00C93194"/>
    <w:rsid w:val="00C9347A"/>
    <w:rsid w:val="00C93AD2"/>
    <w:rsid w:val="00C9459D"/>
    <w:rsid w:val="00C94A34"/>
    <w:rsid w:val="00C95AF4"/>
    <w:rsid w:val="00CA0AFC"/>
    <w:rsid w:val="00CA2DD3"/>
    <w:rsid w:val="00CA3442"/>
    <w:rsid w:val="00CA4708"/>
    <w:rsid w:val="00CA4769"/>
    <w:rsid w:val="00CA548C"/>
    <w:rsid w:val="00CA5E70"/>
    <w:rsid w:val="00CA72CF"/>
    <w:rsid w:val="00CA7A93"/>
    <w:rsid w:val="00CB0E50"/>
    <w:rsid w:val="00CB1927"/>
    <w:rsid w:val="00CB277B"/>
    <w:rsid w:val="00CB462A"/>
    <w:rsid w:val="00CB474A"/>
    <w:rsid w:val="00CB4942"/>
    <w:rsid w:val="00CB4FA9"/>
    <w:rsid w:val="00CB5989"/>
    <w:rsid w:val="00CB5D38"/>
    <w:rsid w:val="00CB7650"/>
    <w:rsid w:val="00CB7BDA"/>
    <w:rsid w:val="00CC0D4A"/>
    <w:rsid w:val="00CC1C47"/>
    <w:rsid w:val="00CC315F"/>
    <w:rsid w:val="00CC3AB2"/>
    <w:rsid w:val="00CC434D"/>
    <w:rsid w:val="00CC4E64"/>
    <w:rsid w:val="00CC52B2"/>
    <w:rsid w:val="00CC72B1"/>
    <w:rsid w:val="00CD2340"/>
    <w:rsid w:val="00CD239E"/>
    <w:rsid w:val="00CD2842"/>
    <w:rsid w:val="00CD2B28"/>
    <w:rsid w:val="00CD37AF"/>
    <w:rsid w:val="00CD5BBC"/>
    <w:rsid w:val="00CE0BF9"/>
    <w:rsid w:val="00CE2D6A"/>
    <w:rsid w:val="00CE2E46"/>
    <w:rsid w:val="00CE3031"/>
    <w:rsid w:val="00CE32D5"/>
    <w:rsid w:val="00CE44A3"/>
    <w:rsid w:val="00CE4A4F"/>
    <w:rsid w:val="00CE5506"/>
    <w:rsid w:val="00CE5698"/>
    <w:rsid w:val="00CE59F3"/>
    <w:rsid w:val="00CE5BCC"/>
    <w:rsid w:val="00CE613A"/>
    <w:rsid w:val="00CE6D0D"/>
    <w:rsid w:val="00CE6DB8"/>
    <w:rsid w:val="00CF0442"/>
    <w:rsid w:val="00CF0B77"/>
    <w:rsid w:val="00CF12BA"/>
    <w:rsid w:val="00CF16CD"/>
    <w:rsid w:val="00CF1E99"/>
    <w:rsid w:val="00CF2940"/>
    <w:rsid w:val="00CF2C8E"/>
    <w:rsid w:val="00CF387C"/>
    <w:rsid w:val="00CF3BD5"/>
    <w:rsid w:val="00CF3C31"/>
    <w:rsid w:val="00CF3D6C"/>
    <w:rsid w:val="00CF6169"/>
    <w:rsid w:val="00CF61D3"/>
    <w:rsid w:val="00CF6357"/>
    <w:rsid w:val="00D0054E"/>
    <w:rsid w:val="00D0103B"/>
    <w:rsid w:val="00D02180"/>
    <w:rsid w:val="00D0289C"/>
    <w:rsid w:val="00D02EA0"/>
    <w:rsid w:val="00D039A9"/>
    <w:rsid w:val="00D03D15"/>
    <w:rsid w:val="00D052A0"/>
    <w:rsid w:val="00D05656"/>
    <w:rsid w:val="00D0596A"/>
    <w:rsid w:val="00D06B5F"/>
    <w:rsid w:val="00D06ECC"/>
    <w:rsid w:val="00D073BF"/>
    <w:rsid w:val="00D07FAA"/>
    <w:rsid w:val="00D10056"/>
    <w:rsid w:val="00D11A4A"/>
    <w:rsid w:val="00D11AD9"/>
    <w:rsid w:val="00D11D7F"/>
    <w:rsid w:val="00D12E26"/>
    <w:rsid w:val="00D137E7"/>
    <w:rsid w:val="00D13988"/>
    <w:rsid w:val="00D13BFC"/>
    <w:rsid w:val="00D147D0"/>
    <w:rsid w:val="00D14C17"/>
    <w:rsid w:val="00D1543E"/>
    <w:rsid w:val="00D159A1"/>
    <w:rsid w:val="00D1611A"/>
    <w:rsid w:val="00D1671A"/>
    <w:rsid w:val="00D16AF0"/>
    <w:rsid w:val="00D175B6"/>
    <w:rsid w:val="00D202CB"/>
    <w:rsid w:val="00D208CC"/>
    <w:rsid w:val="00D20E0C"/>
    <w:rsid w:val="00D2192C"/>
    <w:rsid w:val="00D21D90"/>
    <w:rsid w:val="00D22651"/>
    <w:rsid w:val="00D229BB"/>
    <w:rsid w:val="00D22D7C"/>
    <w:rsid w:val="00D22EDD"/>
    <w:rsid w:val="00D23F7D"/>
    <w:rsid w:val="00D2522C"/>
    <w:rsid w:val="00D2610A"/>
    <w:rsid w:val="00D26214"/>
    <w:rsid w:val="00D26B4B"/>
    <w:rsid w:val="00D27220"/>
    <w:rsid w:val="00D273B7"/>
    <w:rsid w:val="00D27EF5"/>
    <w:rsid w:val="00D3111F"/>
    <w:rsid w:val="00D31BFD"/>
    <w:rsid w:val="00D323B8"/>
    <w:rsid w:val="00D329D0"/>
    <w:rsid w:val="00D34519"/>
    <w:rsid w:val="00D35B58"/>
    <w:rsid w:val="00D35DF2"/>
    <w:rsid w:val="00D35FDE"/>
    <w:rsid w:val="00D364D1"/>
    <w:rsid w:val="00D36CC2"/>
    <w:rsid w:val="00D36E0B"/>
    <w:rsid w:val="00D373E7"/>
    <w:rsid w:val="00D415D0"/>
    <w:rsid w:val="00D41668"/>
    <w:rsid w:val="00D41A19"/>
    <w:rsid w:val="00D41B99"/>
    <w:rsid w:val="00D43AFF"/>
    <w:rsid w:val="00D44731"/>
    <w:rsid w:val="00D45287"/>
    <w:rsid w:val="00D453A3"/>
    <w:rsid w:val="00D4597E"/>
    <w:rsid w:val="00D47A26"/>
    <w:rsid w:val="00D50974"/>
    <w:rsid w:val="00D51294"/>
    <w:rsid w:val="00D51322"/>
    <w:rsid w:val="00D51A6A"/>
    <w:rsid w:val="00D51B6B"/>
    <w:rsid w:val="00D51D59"/>
    <w:rsid w:val="00D5206B"/>
    <w:rsid w:val="00D521D9"/>
    <w:rsid w:val="00D52CEA"/>
    <w:rsid w:val="00D54CD4"/>
    <w:rsid w:val="00D5546A"/>
    <w:rsid w:val="00D57881"/>
    <w:rsid w:val="00D57E5F"/>
    <w:rsid w:val="00D601CB"/>
    <w:rsid w:val="00D6027A"/>
    <w:rsid w:val="00D6057C"/>
    <w:rsid w:val="00D607D0"/>
    <w:rsid w:val="00D60DAC"/>
    <w:rsid w:val="00D61646"/>
    <w:rsid w:val="00D61E0C"/>
    <w:rsid w:val="00D62172"/>
    <w:rsid w:val="00D622DE"/>
    <w:rsid w:val="00D6370F"/>
    <w:rsid w:val="00D64E19"/>
    <w:rsid w:val="00D662FD"/>
    <w:rsid w:val="00D66900"/>
    <w:rsid w:val="00D67DD8"/>
    <w:rsid w:val="00D67FE7"/>
    <w:rsid w:val="00D72C1B"/>
    <w:rsid w:val="00D73011"/>
    <w:rsid w:val="00D73DAE"/>
    <w:rsid w:val="00D754D9"/>
    <w:rsid w:val="00D757BD"/>
    <w:rsid w:val="00D760A1"/>
    <w:rsid w:val="00D7724B"/>
    <w:rsid w:val="00D772FA"/>
    <w:rsid w:val="00D80F6B"/>
    <w:rsid w:val="00D81191"/>
    <w:rsid w:val="00D81340"/>
    <w:rsid w:val="00D81DC5"/>
    <w:rsid w:val="00D821B1"/>
    <w:rsid w:val="00D844A7"/>
    <w:rsid w:val="00D84B4F"/>
    <w:rsid w:val="00D859A5"/>
    <w:rsid w:val="00D860F9"/>
    <w:rsid w:val="00D8732C"/>
    <w:rsid w:val="00D87D50"/>
    <w:rsid w:val="00D90A30"/>
    <w:rsid w:val="00D90EC6"/>
    <w:rsid w:val="00D9107E"/>
    <w:rsid w:val="00D915D3"/>
    <w:rsid w:val="00D919F3"/>
    <w:rsid w:val="00D91ADC"/>
    <w:rsid w:val="00D93B43"/>
    <w:rsid w:val="00D94840"/>
    <w:rsid w:val="00D95640"/>
    <w:rsid w:val="00D97B30"/>
    <w:rsid w:val="00DA138C"/>
    <w:rsid w:val="00DA1DED"/>
    <w:rsid w:val="00DA206B"/>
    <w:rsid w:val="00DA2791"/>
    <w:rsid w:val="00DA4C65"/>
    <w:rsid w:val="00DA5792"/>
    <w:rsid w:val="00DA5842"/>
    <w:rsid w:val="00DA5BAD"/>
    <w:rsid w:val="00DA680A"/>
    <w:rsid w:val="00DA699D"/>
    <w:rsid w:val="00DA7F35"/>
    <w:rsid w:val="00DB0F55"/>
    <w:rsid w:val="00DB11C7"/>
    <w:rsid w:val="00DB16BE"/>
    <w:rsid w:val="00DB2316"/>
    <w:rsid w:val="00DB26D4"/>
    <w:rsid w:val="00DB3C4C"/>
    <w:rsid w:val="00DB4FC4"/>
    <w:rsid w:val="00DB65CC"/>
    <w:rsid w:val="00DB7C59"/>
    <w:rsid w:val="00DC0674"/>
    <w:rsid w:val="00DC093E"/>
    <w:rsid w:val="00DC0FC8"/>
    <w:rsid w:val="00DC1111"/>
    <w:rsid w:val="00DC18AC"/>
    <w:rsid w:val="00DC1EDA"/>
    <w:rsid w:val="00DC20AC"/>
    <w:rsid w:val="00DC326A"/>
    <w:rsid w:val="00DC40F9"/>
    <w:rsid w:val="00DC4240"/>
    <w:rsid w:val="00DC556D"/>
    <w:rsid w:val="00DC6CA6"/>
    <w:rsid w:val="00DC7AAA"/>
    <w:rsid w:val="00DD0AD1"/>
    <w:rsid w:val="00DD1681"/>
    <w:rsid w:val="00DD29C8"/>
    <w:rsid w:val="00DD2DCD"/>
    <w:rsid w:val="00DD31FB"/>
    <w:rsid w:val="00DD3454"/>
    <w:rsid w:val="00DD3C31"/>
    <w:rsid w:val="00DD582E"/>
    <w:rsid w:val="00DD5F48"/>
    <w:rsid w:val="00DD757A"/>
    <w:rsid w:val="00DD79BE"/>
    <w:rsid w:val="00DE0451"/>
    <w:rsid w:val="00DE10BA"/>
    <w:rsid w:val="00DE1156"/>
    <w:rsid w:val="00DE14EB"/>
    <w:rsid w:val="00DE3B59"/>
    <w:rsid w:val="00DE4441"/>
    <w:rsid w:val="00DE4519"/>
    <w:rsid w:val="00DE50CA"/>
    <w:rsid w:val="00DE67C7"/>
    <w:rsid w:val="00DE6BBB"/>
    <w:rsid w:val="00DF0769"/>
    <w:rsid w:val="00DF0BC2"/>
    <w:rsid w:val="00DF0D4A"/>
    <w:rsid w:val="00DF26F5"/>
    <w:rsid w:val="00DF32C1"/>
    <w:rsid w:val="00DF3597"/>
    <w:rsid w:val="00DF3EEE"/>
    <w:rsid w:val="00DF41A7"/>
    <w:rsid w:val="00DF4529"/>
    <w:rsid w:val="00DF51D0"/>
    <w:rsid w:val="00DF60BD"/>
    <w:rsid w:val="00DF6520"/>
    <w:rsid w:val="00E001E0"/>
    <w:rsid w:val="00E0085F"/>
    <w:rsid w:val="00E00D6E"/>
    <w:rsid w:val="00E01070"/>
    <w:rsid w:val="00E0119E"/>
    <w:rsid w:val="00E01987"/>
    <w:rsid w:val="00E0224A"/>
    <w:rsid w:val="00E02EBF"/>
    <w:rsid w:val="00E02F99"/>
    <w:rsid w:val="00E03059"/>
    <w:rsid w:val="00E031C8"/>
    <w:rsid w:val="00E03211"/>
    <w:rsid w:val="00E03FBF"/>
    <w:rsid w:val="00E04186"/>
    <w:rsid w:val="00E04702"/>
    <w:rsid w:val="00E048E0"/>
    <w:rsid w:val="00E04BE6"/>
    <w:rsid w:val="00E06298"/>
    <w:rsid w:val="00E0707E"/>
    <w:rsid w:val="00E100A0"/>
    <w:rsid w:val="00E117F9"/>
    <w:rsid w:val="00E11F87"/>
    <w:rsid w:val="00E12C87"/>
    <w:rsid w:val="00E12D1A"/>
    <w:rsid w:val="00E13856"/>
    <w:rsid w:val="00E13DB3"/>
    <w:rsid w:val="00E14769"/>
    <w:rsid w:val="00E1592D"/>
    <w:rsid w:val="00E15C17"/>
    <w:rsid w:val="00E15D88"/>
    <w:rsid w:val="00E177F0"/>
    <w:rsid w:val="00E202AD"/>
    <w:rsid w:val="00E20CEB"/>
    <w:rsid w:val="00E21F9E"/>
    <w:rsid w:val="00E23DA5"/>
    <w:rsid w:val="00E23FA4"/>
    <w:rsid w:val="00E25138"/>
    <w:rsid w:val="00E251F9"/>
    <w:rsid w:val="00E25337"/>
    <w:rsid w:val="00E257FE"/>
    <w:rsid w:val="00E25811"/>
    <w:rsid w:val="00E258C3"/>
    <w:rsid w:val="00E261B1"/>
    <w:rsid w:val="00E27DFE"/>
    <w:rsid w:val="00E308FA"/>
    <w:rsid w:val="00E3184D"/>
    <w:rsid w:val="00E32F5F"/>
    <w:rsid w:val="00E33220"/>
    <w:rsid w:val="00E34B70"/>
    <w:rsid w:val="00E3609A"/>
    <w:rsid w:val="00E3750A"/>
    <w:rsid w:val="00E3782F"/>
    <w:rsid w:val="00E37AA4"/>
    <w:rsid w:val="00E4004A"/>
    <w:rsid w:val="00E4162F"/>
    <w:rsid w:val="00E4183B"/>
    <w:rsid w:val="00E42FFA"/>
    <w:rsid w:val="00E4324B"/>
    <w:rsid w:val="00E43786"/>
    <w:rsid w:val="00E437DC"/>
    <w:rsid w:val="00E442A8"/>
    <w:rsid w:val="00E446DE"/>
    <w:rsid w:val="00E44E00"/>
    <w:rsid w:val="00E474BA"/>
    <w:rsid w:val="00E50FF5"/>
    <w:rsid w:val="00E515F5"/>
    <w:rsid w:val="00E51786"/>
    <w:rsid w:val="00E52D3D"/>
    <w:rsid w:val="00E53E80"/>
    <w:rsid w:val="00E54B6B"/>
    <w:rsid w:val="00E56C94"/>
    <w:rsid w:val="00E57061"/>
    <w:rsid w:val="00E57D35"/>
    <w:rsid w:val="00E608D7"/>
    <w:rsid w:val="00E60C51"/>
    <w:rsid w:val="00E622DC"/>
    <w:rsid w:val="00E62E0F"/>
    <w:rsid w:val="00E636C7"/>
    <w:rsid w:val="00E64D5A"/>
    <w:rsid w:val="00E66D3C"/>
    <w:rsid w:val="00E6742E"/>
    <w:rsid w:val="00E675F7"/>
    <w:rsid w:val="00E70651"/>
    <w:rsid w:val="00E70734"/>
    <w:rsid w:val="00E70E99"/>
    <w:rsid w:val="00E734F3"/>
    <w:rsid w:val="00E73FBF"/>
    <w:rsid w:val="00E740C3"/>
    <w:rsid w:val="00E7641A"/>
    <w:rsid w:val="00E767A4"/>
    <w:rsid w:val="00E7693F"/>
    <w:rsid w:val="00E7708A"/>
    <w:rsid w:val="00E77C7C"/>
    <w:rsid w:val="00E80576"/>
    <w:rsid w:val="00E80F19"/>
    <w:rsid w:val="00E81E1E"/>
    <w:rsid w:val="00E8483A"/>
    <w:rsid w:val="00E8517F"/>
    <w:rsid w:val="00E851F5"/>
    <w:rsid w:val="00E85549"/>
    <w:rsid w:val="00E900FC"/>
    <w:rsid w:val="00E9031E"/>
    <w:rsid w:val="00E904BD"/>
    <w:rsid w:val="00E90F53"/>
    <w:rsid w:val="00E9124C"/>
    <w:rsid w:val="00E91830"/>
    <w:rsid w:val="00E91D62"/>
    <w:rsid w:val="00E928C8"/>
    <w:rsid w:val="00E92B50"/>
    <w:rsid w:val="00E9393C"/>
    <w:rsid w:val="00E942FA"/>
    <w:rsid w:val="00E94ADB"/>
    <w:rsid w:val="00EA03D4"/>
    <w:rsid w:val="00EA0DDB"/>
    <w:rsid w:val="00EA2DDD"/>
    <w:rsid w:val="00EA3FFE"/>
    <w:rsid w:val="00EA51A7"/>
    <w:rsid w:val="00EA52E5"/>
    <w:rsid w:val="00EA7E65"/>
    <w:rsid w:val="00EB0B9B"/>
    <w:rsid w:val="00EB1425"/>
    <w:rsid w:val="00EB36D2"/>
    <w:rsid w:val="00EB458A"/>
    <w:rsid w:val="00EB46ED"/>
    <w:rsid w:val="00EB4D28"/>
    <w:rsid w:val="00EB6BCD"/>
    <w:rsid w:val="00EB706F"/>
    <w:rsid w:val="00EB77FF"/>
    <w:rsid w:val="00EC085F"/>
    <w:rsid w:val="00EC1551"/>
    <w:rsid w:val="00EC212D"/>
    <w:rsid w:val="00EC28E1"/>
    <w:rsid w:val="00EC3B91"/>
    <w:rsid w:val="00EC4AF2"/>
    <w:rsid w:val="00EC7E1D"/>
    <w:rsid w:val="00EC7F7F"/>
    <w:rsid w:val="00ED0695"/>
    <w:rsid w:val="00ED097C"/>
    <w:rsid w:val="00ED1508"/>
    <w:rsid w:val="00ED1754"/>
    <w:rsid w:val="00ED1A51"/>
    <w:rsid w:val="00ED26EB"/>
    <w:rsid w:val="00ED3621"/>
    <w:rsid w:val="00ED39C9"/>
    <w:rsid w:val="00ED3AC7"/>
    <w:rsid w:val="00ED502E"/>
    <w:rsid w:val="00ED517D"/>
    <w:rsid w:val="00ED6060"/>
    <w:rsid w:val="00ED71A0"/>
    <w:rsid w:val="00EE01F1"/>
    <w:rsid w:val="00EE0795"/>
    <w:rsid w:val="00EE09CC"/>
    <w:rsid w:val="00EE0D60"/>
    <w:rsid w:val="00EE1013"/>
    <w:rsid w:val="00EE12E2"/>
    <w:rsid w:val="00EE209E"/>
    <w:rsid w:val="00EE2B4C"/>
    <w:rsid w:val="00EE3DF7"/>
    <w:rsid w:val="00EE5060"/>
    <w:rsid w:val="00EE5DC9"/>
    <w:rsid w:val="00EE600C"/>
    <w:rsid w:val="00EE615B"/>
    <w:rsid w:val="00EE6DB8"/>
    <w:rsid w:val="00EE79E4"/>
    <w:rsid w:val="00EF1AE2"/>
    <w:rsid w:val="00EF20E5"/>
    <w:rsid w:val="00EF20EF"/>
    <w:rsid w:val="00EF2927"/>
    <w:rsid w:val="00EF2D98"/>
    <w:rsid w:val="00EF2E8A"/>
    <w:rsid w:val="00EF5B79"/>
    <w:rsid w:val="00EF625C"/>
    <w:rsid w:val="00EF692A"/>
    <w:rsid w:val="00F003CB"/>
    <w:rsid w:val="00F00906"/>
    <w:rsid w:val="00F01497"/>
    <w:rsid w:val="00F018CB"/>
    <w:rsid w:val="00F027C0"/>
    <w:rsid w:val="00F02CF1"/>
    <w:rsid w:val="00F03068"/>
    <w:rsid w:val="00F03C55"/>
    <w:rsid w:val="00F04772"/>
    <w:rsid w:val="00F0497A"/>
    <w:rsid w:val="00F04D28"/>
    <w:rsid w:val="00F05930"/>
    <w:rsid w:val="00F05C18"/>
    <w:rsid w:val="00F05D8B"/>
    <w:rsid w:val="00F07624"/>
    <w:rsid w:val="00F07E14"/>
    <w:rsid w:val="00F10DFE"/>
    <w:rsid w:val="00F1187E"/>
    <w:rsid w:val="00F12209"/>
    <w:rsid w:val="00F12488"/>
    <w:rsid w:val="00F13741"/>
    <w:rsid w:val="00F13F43"/>
    <w:rsid w:val="00F13FBF"/>
    <w:rsid w:val="00F14D4F"/>
    <w:rsid w:val="00F150FB"/>
    <w:rsid w:val="00F15397"/>
    <w:rsid w:val="00F15539"/>
    <w:rsid w:val="00F17F43"/>
    <w:rsid w:val="00F20196"/>
    <w:rsid w:val="00F20241"/>
    <w:rsid w:val="00F20D3A"/>
    <w:rsid w:val="00F20F94"/>
    <w:rsid w:val="00F2219F"/>
    <w:rsid w:val="00F22BF2"/>
    <w:rsid w:val="00F2347A"/>
    <w:rsid w:val="00F2357B"/>
    <w:rsid w:val="00F235A9"/>
    <w:rsid w:val="00F23A78"/>
    <w:rsid w:val="00F23FDA"/>
    <w:rsid w:val="00F2483E"/>
    <w:rsid w:val="00F24D63"/>
    <w:rsid w:val="00F2500E"/>
    <w:rsid w:val="00F2511F"/>
    <w:rsid w:val="00F25921"/>
    <w:rsid w:val="00F25F3D"/>
    <w:rsid w:val="00F26B28"/>
    <w:rsid w:val="00F27980"/>
    <w:rsid w:val="00F31504"/>
    <w:rsid w:val="00F3152E"/>
    <w:rsid w:val="00F321DB"/>
    <w:rsid w:val="00F32948"/>
    <w:rsid w:val="00F34D2D"/>
    <w:rsid w:val="00F37773"/>
    <w:rsid w:val="00F37B62"/>
    <w:rsid w:val="00F400F6"/>
    <w:rsid w:val="00F409A4"/>
    <w:rsid w:val="00F40BD6"/>
    <w:rsid w:val="00F41058"/>
    <w:rsid w:val="00F415EC"/>
    <w:rsid w:val="00F42D33"/>
    <w:rsid w:val="00F44976"/>
    <w:rsid w:val="00F45A87"/>
    <w:rsid w:val="00F460B6"/>
    <w:rsid w:val="00F46479"/>
    <w:rsid w:val="00F47088"/>
    <w:rsid w:val="00F50369"/>
    <w:rsid w:val="00F5073D"/>
    <w:rsid w:val="00F50D51"/>
    <w:rsid w:val="00F519A8"/>
    <w:rsid w:val="00F55324"/>
    <w:rsid w:val="00F55436"/>
    <w:rsid w:val="00F5589C"/>
    <w:rsid w:val="00F558CB"/>
    <w:rsid w:val="00F56152"/>
    <w:rsid w:val="00F56D95"/>
    <w:rsid w:val="00F60EAC"/>
    <w:rsid w:val="00F617AC"/>
    <w:rsid w:val="00F61A8B"/>
    <w:rsid w:val="00F62480"/>
    <w:rsid w:val="00F624C8"/>
    <w:rsid w:val="00F64870"/>
    <w:rsid w:val="00F64A97"/>
    <w:rsid w:val="00F65B7C"/>
    <w:rsid w:val="00F6624F"/>
    <w:rsid w:val="00F672C7"/>
    <w:rsid w:val="00F679A5"/>
    <w:rsid w:val="00F70F5B"/>
    <w:rsid w:val="00F7109C"/>
    <w:rsid w:val="00F71E02"/>
    <w:rsid w:val="00F72624"/>
    <w:rsid w:val="00F729D0"/>
    <w:rsid w:val="00F73B8C"/>
    <w:rsid w:val="00F73F44"/>
    <w:rsid w:val="00F764D9"/>
    <w:rsid w:val="00F7656A"/>
    <w:rsid w:val="00F7760C"/>
    <w:rsid w:val="00F77C2D"/>
    <w:rsid w:val="00F81BD8"/>
    <w:rsid w:val="00F8233A"/>
    <w:rsid w:val="00F82F24"/>
    <w:rsid w:val="00F836C7"/>
    <w:rsid w:val="00F8371C"/>
    <w:rsid w:val="00F8443E"/>
    <w:rsid w:val="00F847A0"/>
    <w:rsid w:val="00F84C47"/>
    <w:rsid w:val="00F84FEF"/>
    <w:rsid w:val="00F85AD4"/>
    <w:rsid w:val="00F86344"/>
    <w:rsid w:val="00F86814"/>
    <w:rsid w:val="00F86930"/>
    <w:rsid w:val="00F877FD"/>
    <w:rsid w:val="00F879C3"/>
    <w:rsid w:val="00F87AEF"/>
    <w:rsid w:val="00F9026F"/>
    <w:rsid w:val="00F91B05"/>
    <w:rsid w:val="00F9356A"/>
    <w:rsid w:val="00F94A1F"/>
    <w:rsid w:val="00F94CE1"/>
    <w:rsid w:val="00F958D7"/>
    <w:rsid w:val="00F97078"/>
    <w:rsid w:val="00F9751E"/>
    <w:rsid w:val="00F97D0C"/>
    <w:rsid w:val="00FA075B"/>
    <w:rsid w:val="00FA0D41"/>
    <w:rsid w:val="00FA1331"/>
    <w:rsid w:val="00FA183C"/>
    <w:rsid w:val="00FA1BC9"/>
    <w:rsid w:val="00FA2114"/>
    <w:rsid w:val="00FA216A"/>
    <w:rsid w:val="00FA2304"/>
    <w:rsid w:val="00FA2BD3"/>
    <w:rsid w:val="00FA368F"/>
    <w:rsid w:val="00FA37A9"/>
    <w:rsid w:val="00FA5F01"/>
    <w:rsid w:val="00FA645E"/>
    <w:rsid w:val="00FA6604"/>
    <w:rsid w:val="00FA777D"/>
    <w:rsid w:val="00FB102F"/>
    <w:rsid w:val="00FB276E"/>
    <w:rsid w:val="00FB3014"/>
    <w:rsid w:val="00FB3052"/>
    <w:rsid w:val="00FB3896"/>
    <w:rsid w:val="00FB3B9F"/>
    <w:rsid w:val="00FB3D8A"/>
    <w:rsid w:val="00FB3DC9"/>
    <w:rsid w:val="00FB425C"/>
    <w:rsid w:val="00FB45DC"/>
    <w:rsid w:val="00FB5A49"/>
    <w:rsid w:val="00FB5BA9"/>
    <w:rsid w:val="00FB7D2A"/>
    <w:rsid w:val="00FB7ECF"/>
    <w:rsid w:val="00FC1001"/>
    <w:rsid w:val="00FC17B9"/>
    <w:rsid w:val="00FC2BF0"/>
    <w:rsid w:val="00FC2CD2"/>
    <w:rsid w:val="00FC2EB8"/>
    <w:rsid w:val="00FC46E6"/>
    <w:rsid w:val="00FC5FC2"/>
    <w:rsid w:val="00FC62C6"/>
    <w:rsid w:val="00FC6609"/>
    <w:rsid w:val="00FC70D0"/>
    <w:rsid w:val="00FC7F2F"/>
    <w:rsid w:val="00FD0123"/>
    <w:rsid w:val="00FD0239"/>
    <w:rsid w:val="00FD085C"/>
    <w:rsid w:val="00FD0C06"/>
    <w:rsid w:val="00FD14EC"/>
    <w:rsid w:val="00FD1550"/>
    <w:rsid w:val="00FD28E4"/>
    <w:rsid w:val="00FD3C93"/>
    <w:rsid w:val="00FD47F7"/>
    <w:rsid w:val="00FD4FCF"/>
    <w:rsid w:val="00FD56FC"/>
    <w:rsid w:val="00FD5EE5"/>
    <w:rsid w:val="00FD63A3"/>
    <w:rsid w:val="00FE0ACA"/>
    <w:rsid w:val="00FE0C12"/>
    <w:rsid w:val="00FE0D11"/>
    <w:rsid w:val="00FE1988"/>
    <w:rsid w:val="00FE1BF4"/>
    <w:rsid w:val="00FE2515"/>
    <w:rsid w:val="00FE2EC2"/>
    <w:rsid w:val="00FE33DB"/>
    <w:rsid w:val="00FE38F1"/>
    <w:rsid w:val="00FE496C"/>
    <w:rsid w:val="00FE4A92"/>
    <w:rsid w:val="00FE525A"/>
    <w:rsid w:val="00FE5317"/>
    <w:rsid w:val="00FE53DB"/>
    <w:rsid w:val="00FE5A04"/>
    <w:rsid w:val="00FE5F45"/>
    <w:rsid w:val="00FE6725"/>
    <w:rsid w:val="00FE6CA1"/>
    <w:rsid w:val="00FE71D4"/>
    <w:rsid w:val="00FE76E1"/>
    <w:rsid w:val="00FE7FB4"/>
    <w:rsid w:val="00FF243E"/>
    <w:rsid w:val="00FF3610"/>
    <w:rsid w:val="00FF42E2"/>
    <w:rsid w:val="00FF4E29"/>
    <w:rsid w:val="00FF6E73"/>
    <w:rsid w:val="010FEF0D"/>
    <w:rsid w:val="01FE0653"/>
    <w:rsid w:val="030A78EA"/>
    <w:rsid w:val="092AA415"/>
    <w:rsid w:val="0C9C93CE"/>
    <w:rsid w:val="0E82F2FE"/>
    <w:rsid w:val="0F8F2776"/>
    <w:rsid w:val="11C949D5"/>
    <w:rsid w:val="11DB907B"/>
    <w:rsid w:val="123E00CD"/>
    <w:rsid w:val="12905668"/>
    <w:rsid w:val="167FA83E"/>
    <w:rsid w:val="19146274"/>
    <w:rsid w:val="192455D2"/>
    <w:rsid w:val="21B4358A"/>
    <w:rsid w:val="22BFF448"/>
    <w:rsid w:val="22D5D1FA"/>
    <w:rsid w:val="23552B65"/>
    <w:rsid w:val="245B2A77"/>
    <w:rsid w:val="24C7ABE8"/>
    <w:rsid w:val="24CA7705"/>
    <w:rsid w:val="27E5220F"/>
    <w:rsid w:val="2806F2CC"/>
    <w:rsid w:val="2B087D72"/>
    <w:rsid w:val="2D671993"/>
    <w:rsid w:val="2E410B42"/>
    <w:rsid w:val="2E4D00D2"/>
    <w:rsid w:val="311DB4E1"/>
    <w:rsid w:val="34D432EA"/>
    <w:rsid w:val="35795C48"/>
    <w:rsid w:val="360219FA"/>
    <w:rsid w:val="37C7C0AF"/>
    <w:rsid w:val="38C51CEC"/>
    <w:rsid w:val="391C4D1C"/>
    <w:rsid w:val="3AEBC49D"/>
    <w:rsid w:val="3C1C0811"/>
    <w:rsid w:val="3C26CE6E"/>
    <w:rsid w:val="3C41F9A1"/>
    <w:rsid w:val="3F11DB2D"/>
    <w:rsid w:val="4092094A"/>
    <w:rsid w:val="44AED7AD"/>
    <w:rsid w:val="450C7C27"/>
    <w:rsid w:val="45601CF9"/>
    <w:rsid w:val="4582256A"/>
    <w:rsid w:val="4667BE89"/>
    <w:rsid w:val="4A1B04AD"/>
    <w:rsid w:val="4FB4D59F"/>
    <w:rsid w:val="501C09EB"/>
    <w:rsid w:val="503AE616"/>
    <w:rsid w:val="5205AD32"/>
    <w:rsid w:val="521AA292"/>
    <w:rsid w:val="529225AE"/>
    <w:rsid w:val="52ECA2FA"/>
    <w:rsid w:val="56A40177"/>
    <w:rsid w:val="5A8156DF"/>
    <w:rsid w:val="5A952C60"/>
    <w:rsid w:val="5BA65747"/>
    <w:rsid w:val="5BDEE9CF"/>
    <w:rsid w:val="5C5CF601"/>
    <w:rsid w:val="5DE170AD"/>
    <w:rsid w:val="62BD9CC1"/>
    <w:rsid w:val="64784EC1"/>
    <w:rsid w:val="64B5A9A3"/>
    <w:rsid w:val="64F1D3EF"/>
    <w:rsid w:val="6904CE40"/>
    <w:rsid w:val="6954DB03"/>
    <w:rsid w:val="69FA0622"/>
    <w:rsid w:val="6A03A707"/>
    <w:rsid w:val="6A0922E0"/>
    <w:rsid w:val="70F17C12"/>
    <w:rsid w:val="73511C8C"/>
    <w:rsid w:val="73A89A44"/>
    <w:rsid w:val="747B6E6B"/>
    <w:rsid w:val="771754DE"/>
    <w:rsid w:val="7771C697"/>
    <w:rsid w:val="77D43D21"/>
    <w:rsid w:val="7874B5B5"/>
    <w:rsid w:val="794FDA15"/>
    <w:rsid w:val="796D8A66"/>
    <w:rsid w:val="7AA60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chartTrackingRefBased/>
  <w15:docId w15:val="{A4C45916-28AA-429E-8E50-191D1D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D1"/>
    <w:pPr>
      <w:widowControl w:val="0"/>
      <w:spacing w:after="0" w:line="240" w:lineRule="auto"/>
    </w:pPr>
    <w:rPr>
      <w:rFonts w:eastAsia="Times New Roman" w:cs="Times New Roman"/>
      <w:szCs w:val="20"/>
      <w:lang w:eastAsia="cs-CZ"/>
    </w:rPr>
  </w:style>
  <w:style w:type="paragraph" w:styleId="Heading1">
    <w:name w:val="heading 1"/>
    <w:basedOn w:val="Normal"/>
    <w:next w:val="Heading2"/>
    <w:link w:val="Heading1Char"/>
    <w:uiPriority w:val="9"/>
    <w:qFormat/>
    <w:rsid w:val="009C6BA7"/>
    <w:pPr>
      <w:keepLines/>
      <w:numPr>
        <w:numId w:val="2"/>
      </w:numPr>
      <w:shd w:val="solid" w:color="DEEAF6" w:themeColor="accent1" w:themeTint="33" w:fill="auto"/>
      <w:spacing w:before="240" w:after="120" w:line="276" w:lineRule="auto"/>
      <w:ind w:left="709" w:hanging="709"/>
      <w:outlineLvl w:val="0"/>
    </w:pPr>
    <w:rPr>
      <w:rFonts w:eastAsiaTheme="majorEastAsia" w:cs="Times New Roman (Headings CS)"/>
      <w:b/>
      <w:bCs/>
      <w:caps/>
      <w:szCs w:val="28"/>
      <w:lang w:eastAsia="en-US"/>
    </w:rPr>
  </w:style>
  <w:style w:type="paragraph" w:styleId="Heading2">
    <w:name w:val="heading 2"/>
    <w:basedOn w:val="Normal"/>
    <w:link w:val="Heading2Char"/>
    <w:uiPriority w:val="9"/>
    <w:unhideWhenUsed/>
    <w:qFormat/>
    <w:rsid w:val="00B175DF"/>
    <w:pPr>
      <w:keepLines/>
      <w:numPr>
        <w:ilvl w:val="1"/>
        <w:numId w:val="2"/>
      </w:numPr>
      <w:spacing w:before="120" w:after="120"/>
      <w:ind w:left="709" w:hanging="709"/>
      <w:jc w:val="both"/>
      <w:outlineLvl w:val="1"/>
    </w:pPr>
    <w:rPr>
      <w:rFonts w:eastAsiaTheme="majorEastAsia" w:cstheme="majorBidi"/>
      <w:szCs w:val="26"/>
      <w:lang w:eastAsia="en-US"/>
    </w:rPr>
  </w:style>
  <w:style w:type="paragraph" w:styleId="Heading3">
    <w:name w:val="heading 3"/>
    <w:basedOn w:val="Normal"/>
    <w:link w:val="Heading3Char"/>
    <w:uiPriority w:val="9"/>
    <w:unhideWhenUsed/>
    <w:qFormat/>
    <w:rsid w:val="002C5325"/>
    <w:pPr>
      <w:keepLines/>
      <w:numPr>
        <w:ilvl w:val="2"/>
        <w:numId w:val="2"/>
      </w:numPr>
      <w:spacing w:before="40" w:line="259" w:lineRule="auto"/>
      <w:jc w:val="both"/>
      <w:outlineLvl w:val="2"/>
    </w:pPr>
    <w:rPr>
      <w:rFonts w:eastAsiaTheme="majorEastAsia" w:cstheme="minorHAnsi"/>
      <w:szCs w:val="22"/>
      <w:lang w:eastAsia="en-US"/>
    </w:rPr>
  </w:style>
  <w:style w:type="paragraph" w:styleId="Heading4">
    <w:name w:val="heading 4"/>
    <w:basedOn w:val="Normal"/>
    <w:next w:val="Normal"/>
    <w:link w:val="Heading4Char"/>
    <w:uiPriority w:val="9"/>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5DF"/>
    <w:rPr>
      <w:rFonts w:eastAsiaTheme="majorEastAsia" w:cstheme="majorBidi"/>
      <w:szCs w:val="26"/>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rsid w:val="009B69AA"/>
    <w:rPr>
      <w:rFonts w:asciiTheme="majorHAnsi" w:eastAsiaTheme="majorEastAsia" w:hAnsiTheme="majorHAnsi" w:cstheme="majorBidi"/>
      <w:i/>
      <w:iCs/>
      <w:color w:val="2E74B5" w:themeColor="accent1" w:themeShade="BF"/>
      <w:szCs w:val="20"/>
      <w:lang w:eastAsia="cs-CZ"/>
    </w:rPr>
  </w:style>
  <w:style w:type="character" w:customStyle="1" w:styleId="Heading5Char">
    <w:name w:val="Heading 5 Char"/>
    <w:basedOn w:val="DefaultParagraphFont"/>
    <w:link w:val="Heading5"/>
    <w:uiPriority w:val="9"/>
    <w:rsid w:val="009B69AA"/>
    <w:rPr>
      <w:rFonts w:asciiTheme="majorHAnsi" w:eastAsiaTheme="majorEastAsia" w:hAnsiTheme="majorHAnsi" w:cstheme="majorBidi"/>
      <w:color w:val="2E74B5" w:themeColor="accent1" w:themeShade="BF"/>
      <w:szCs w:val="20"/>
      <w:lang w:eastAsia="cs-CZ"/>
    </w:rPr>
  </w:style>
  <w:style w:type="character" w:customStyle="1" w:styleId="Heading6Char">
    <w:name w:val="Heading 6 Char"/>
    <w:basedOn w:val="DefaultParagraphFont"/>
    <w:link w:val="Heading6"/>
    <w:uiPriority w:val="9"/>
    <w:rsid w:val="009B69AA"/>
    <w:rPr>
      <w:rFonts w:asciiTheme="majorHAnsi" w:eastAsiaTheme="majorEastAsia" w:hAnsiTheme="majorHAnsi" w:cstheme="majorBidi"/>
      <w:color w:val="1F4D78" w:themeColor="accent1" w:themeShade="7F"/>
      <w:szCs w:val="20"/>
      <w:lang w:eastAsia="cs-CZ"/>
    </w:rPr>
  </w:style>
  <w:style w:type="paragraph" w:styleId="ListParagraph">
    <w:name w:val="List Paragraph"/>
    <w:aliases w:val="Seznam (kpcs)"/>
    <w:basedOn w:val="Normal"/>
    <w:link w:val="ListParagraphChar"/>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9C6BA7"/>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2C5325"/>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Nevyeenzmnka3">
    <w:name w:val="Nevyřešená zmínka3"/>
    <w:basedOn w:val="DefaultParagraphFont"/>
    <w:uiPriority w:val="99"/>
    <w:semiHidden/>
    <w:unhideWhenUsed/>
    <w:rsid w:val="00FA183C"/>
    <w:rPr>
      <w:color w:val="605E5C"/>
      <w:shd w:val="clear" w:color="auto" w:fill="E1DFDD"/>
    </w:rPr>
  </w:style>
  <w:style w:type="character" w:customStyle="1" w:styleId="ListParagraphChar">
    <w:name w:val="List Paragraph Char"/>
    <w:aliases w:val="Seznam (kpcs) Char"/>
    <w:basedOn w:val="DefaultParagraphFont"/>
    <w:link w:val="ListParagraph"/>
    <w:uiPriority w:val="34"/>
    <w:rsid w:val="0067445D"/>
    <w:rPr>
      <w:rFonts w:eastAsia="Times New Roman" w:cs="Times New Roman"/>
      <w:szCs w:val="20"/>
      <w:lang w:eastAsia="cs-CZ"/>
    </w:rPr>
  </w:style>
  <w:style w:type="paragraph" w:customStyle="1" w:styleId="TextA">
    <w:name w:val="Text A"/>
    <w:rsid w:val="00B46DEC"/>
    <w:pPr>
      <w:keepLines/>
      <w:pBdr>
        <w:top w:val="nil"/>
        <w:left w:val="nil"/>
        <w:bottom w:val="nil"/>
        <w:right w:val="nil"/>
        <w:between w:val="nil"/>
        <w:bar w:val="nil"/>
      </w:pBdr>
      <w:spacing w:before="40" w:after="40"/>
    </w:pPr>
    <w:rPr>
      <w:rFonts w:ascii="Segoe UI Light" w:eastAsia="Segoe UI Light" w:hAnsi="Segoe UI Light" w:cs="Segoe UI Light"/>
      <w:color w:val="000000"/>
      <w:sz w:val="20"/>
      <w:szCs w:val="20"/>
      <w:u w:color="000000"/>
      <w:bdr w:val="nil"/>
      <w:lang w:eastAsia="cs-CZ"/>
    </w:rPr>
  </w:style>
  <w:style w:type="character" w:styleId="UnresolvedMention">
    <w:name w:val="Unresolved Mention"/>
    <w:basedOn w:val="DefaultParagraphFont"/>
    <w:uiPriority w:val="99"/>
    <w:semiHidden/>
    <w:unhideWhenUsed/>
    <w:rsid w:val="00055A50"/>
    <w:rPr>
      <w:color w:val="605E5C"/>
      <w:shd w:val="clear" w:color="auto" w:fill="E1DFDD"/>
    </w:rPr>
  </w:style>
  <w:style w:type="character" w:styleId="FollowedHyperlink">
    <w:name w:val="FollowedHyperlink"/>
    <w:basedOn w:val="DefaultParagraphFont"/>
    <w:uiPriority w:val="99"/>
    <w:semiHidden/>
    <w:unhideWhenUsed/>
    <w:rsid w:val="00055A50"/>
    <w:rPr>
      <w:color w:val="954F72" w:themeColor="followedHyperlink"/>
      <w:u w:val="single"/>
    </w:rPr>
  </w:style>
  <w:style w:type="paragraph" w:customStyle="1" w:styleId="Bullet">
    <w:name w:val="Bullet"/>
    <w:basedOn w:val="Heading3"/>
    <w:qFormat/>
    <w:rsid w:val="00B175DF"/>
    <w:pPr>
      <w:numPr>
        <w:numId w:val="4"/>
      </w:num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575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38310868">
      <w:bodyDiv w:val="1"/>
      <w:marLeft w:val="0"/>
      <w:marRight w:val="0"/>
      <w:marTop w:val="0"/>
      <w:marBottom w:val="0"/>
      <w:divBdr>
        <w:top w:val="none" w:sz="0" w:space="0" w:color="auto"/>
        <w:left w:val="none" w:sz="0" w:space="0" w:color="auto"/>
        <w:bottom w:val="none" w:sz="0" w:space="0" w:color="auto"/>
        <w:right w:val="none" w:sz="0" w:space="0" w:color="auto"/>
      </w:divBdr>
      <w:divsChild>
        <w:div w:id="2117866989">
          <w:marLeft w:val="0"/>
          <w:marRight w:val="0"/>
          <w:marTop w:val="0"/>
          <w:marBottom w:val="0"/>
          <w:divBdr>
            <w:top w:val="none" w:sz="0" w:space="0" w:color="auto"/>
            <w:left w:val="none" w:sz="0" w:space="0" w:color="auto"/>
            <w:bottom w:val="none" w:sz="0" w:space="0" w:color="auto"/>
            <w:right w:val="none" w:sz="0" w:space="0" w:color="auto"/>
          </w:divBdr>
          <w:divsChild>
            <w:div w:id="604189162">
              <w:marLeft w:val="0"/>
              <w:marRight w:val="0"/>
              <w:marTop w:val="0"/>
              <w:marBottom w:val="0"/>
              <w:divBdr>
                <w:top w:val="none" w:sz="0" w:space="0" w:color="auto"/>
                <w:left w:val="none" w:sz="0" w:space="0" w:color="auto"/>
                <w:bottom w:val="none" w:sz="0" w:space="0" w:color="auto"/>
                <w:right w:val="none" w:sz="0" w:space="0" w:color="auto"/>
              </w:divBdr>
              <w:divsChild>
                <w:div w:id="1800341786">
                  <w:marLeft w:val="0"/>
                  <w:marRight w:val="0"/>
                  <w:marTop w:val="0"/>
                  <w:marBottom w:val="0"/>
                  <w:divBdr>
                    <w:top w:val="none" w:sz="0" w:space="0" w:color="auto"/>
                    <w:left w:val="none" w:sz="0" w:space="0" w:color="auto"/>
                    <w:bottom w:val="none" w:sz="0" w:space="0" w:color="auto"/>
                    <w:right w:val="none" w:sz="0" w:space="0" w:color="auto"/>
                  </w:divBdr>
                  <w:divsChild>
                    <w:div w:id="20399138">
                      <w:marLeft w:val="0"/>
                      <w:marRight w:val="0"/>
                      <w:marTop w:val="0"/>
                      <w:marBottom w:val="0"/>
                      <w:divBdr>
                        <w:top w:val="none" w:sz="0" w:space="0" w:color="auto"/>
                        <w:left w:val="none" w:sz="0" w:space="0" w:color="auto"/>
                        <w:bottom w:val="none" w:sz="0" w:space="0" w:color="auto"/>
                        <w:right w:val="none" w:sz="0" w:space="0" w:color="auto"/>
                      </w:divBdr>
                      <w:divsChild>
                        <w:div w:id="1592279581">
                          <w:marLeft w:val="0"/>
                          <w:marRight w:val="0"/>
                          <w:marTop w:val="0"/>
                          <w:marBottom w:val="0"/>
                          <w:divBdr>
                            <w:top w:val="none" w:sz="0" w:space="0" w:color="auto"/>
                            <w:left w:val="none" w:sz="0" w:space="0" w:color="auto"/>
                            <w:bottom w:val="none" w:sz="0" w:space="0" w:color="auto"/>
                            <w:right w:val="none" w:sz="0" w:space="0" w:color="auto"/>
                          </w:divBdr>
                          <w:divsChild>
                            <w:div w:id="387536197">
                              <w:marLeft w:val="0"/>
                              <w:marRight w:val="0"/>
                              <w:marTop w:val="0"/>
                              <w:marBottom w:val="0"/>
                              <w:divBdr>
                                <w:top w:val="none" w:sz="0" w:space="0" w:color="auto"/>
                                <w:left w:val="none" w:sz="0" w:space="0" w:color="auto"/>
                                <w:bottom w:val="none" w:sz="0" w:space="0" w:color="auto"/>
                                <w:right w:val="none" w:sz="0" w:space="0" w:color="auto"/>
                              </w:divBdr>
                              <w:divsChild>
                                <w:div w:id="55706458">
                                  <w:marLeft w:val="0"/>
                                  <w:marRight w:val="0"/>
                                  <w:marTop w:val="0"/>
                                  <w:marBottom w:val="0"/>
                                  <w:divBdr>
                                    <w:top w:val="none" w:sz="0" w:space="0" w:color="auto"/>
                                    <w:left w:val="none" w:sz="0" w:space="0" w:color="auto"/>
                                    <w:bottom w:val="none" w:sz="0" w:space="0" w:color="auto"/>
                                    <w:right w:val="none" w:sz="0" w:space="0" w:color="auto"/>
                                  </w:divBdr>
                                  <w:divsChild>
                                    <w:div w:id="2130082704">
                                      <w:marLeft w:val="0"/>
                                      <w:marRight w:val="0"/>
                                      <w:marTop w:val="0"/>
                                      <w:marBottom w:val="0"/>
                                      <w:divBdr>
                                        <w:top w:val="none" w:sz="0" w:space="0" w:color="auto"/>
                                        <w:left w:val="none" w:sz="0" w:space="0" w:color="auto"/>
                                        <w:bottom w:val="none" w:sz="0" w:space="0" w:color="auto"/>
                                        <w:right w:val="none" w:sz="0" w:space="0" w:color="auto"/>
                                      </w:divBdr>
                                      <w:divsChild>
                                        <w:div w:id="1767924149">
                                          <w:marLeft w:val="0"/>
                                          <w:marRight w:val="0"/>
                                          <w:marTop w:val="0"/>
                                          <w:marBottom w:val="0"/>
                                          <w:divBdr>
                                            <w:top w:val="none" w:sz="0" w:space="0" w:color="auto"/>
                                            <w:left w:val="none" w:sz="0" w:space="0" w:color="auto"/>
                                            <w:bottom w:val="none" w:sz="0" w:space="0" w:color="auto"/>
                                            <w:right w:val="none" w:sz="0" w:space="0" w:color="auto"/>
                                          </w:divBdr>
                                          <w:divsChild>
                                            <w:div w:id="285434339">
                                              <w:marLeft w:val="0"/>
                                              <w:marRight w:val="0"/>
                                              <w:marTop w:val="0"/>
                                              <w:marBottom w:val="0"/>
                                              <w:divBdr>
                                                <w:top w:val="none" w:sz="0" w:space="0" w:color="auto"/>
                                                <w:left w:val="none" w:sz="0" w:space="0" w:color="auto"/>
                                                <w:bottom w:val="none" w:sz="0" w:space="0" w:color="auto"/>
                                                <w:right w:val="none" w:sz="0" w:space="0" w:color="auto"/>
                                              </w:divBdr>
                                              <w:divsChild>
                                                <w:div w:id="1598639126">
                                                  <w:marLeft w:val="0"/>
                                                  <w:marRight w:val="0"/>
                                                  <w:marTop w:val="0"/>
                                                  <w:marBottom w:val="0"/>
                                                  <w:divBdr>
                                                    <w:top w:val="none" w:sz="0" w:space="0" w:color="auto"/>
                                                    <w:left w:val="none" w:sz="0" w:space="0" w:color="auto"/>
                                                    <w:bottom w:val="none" w:sz="0" w:space="0" w:color="auto"/>
                                                    <w:right w:val="none" w:sz="0" w:space="0" w:color="auto"/>
                                                  </w:divBdr>
                                                  <w:divsChild>
                                                    <w:div w:id="355665683">
                                                      <w:marLeft w:val="0"/>
                                                      <w:marRight w:val="0"/>
                                                      <w:marTop w:val="0"/>
                                                      <w:marBottom w:val="0"/>
                                                      <w:divBdr>
                                                        <w:top w:val="none" w:sz="0" w:space="0" w:color="auto"/>
                                                        <w:left w:val="none" w:sz="0" w:space="0" w:color="auto"/>
                                                        <w:bottom w:val="none" w:sz="0" w:space="0" w:color="auto"/>
                                                        <w:right w:val="none" w:sz="0" w:space="0" w:color="auto"/>
                                                      </w:divBdr>
                                                      <w:divsChild>
                                                        <w:div w:id="184637517">
                                                          <w:marLeft w:val="0"/>
                                                          <w:marRight w:val="0"/>
                                                          <w:marTop w:val="0"/>
                                                          <w:marBottom w:val="0"/>
                                                          <w:divBdr>
                                                            <w:top w:val="none" w:sz="0" w:space="0" w:color="auto"/>
                                                            <w:left w:val="none" w:sz="0" w:space="0" w:color="auto"/>
                                                            <w:bottom w:val="none" w:sz="0" w:space="0" w:color="auto"/>
                                                            <w:right w:val="none" w:sz="0" w:space="0" w:color="auto"/>
                                                          </w:divBdr>
                                                          <w:divsChild>
                                                            <w:div w:id="1066105898">
                                                              <w:marLeft w:val="0"/>
                                                              <w:marRight w:val="0"/>
                                                              <w:marTop w:val="0"/>
                                                              <w:marBottom w:val="0"/>
                                                              <w:divBdr>
                                                                <w:top w:val="none" w:sz="0" w:space="0" w:color="auto"/>
                                                                <w:left w:val="none" w:sz="0" w:space="0" w:color="auto"/>
                                                                <w:bottom w:val="none" w:sz="0" w:space="0" w:color="auto"/>
                                                                <w:right w:val="none" w:sz="0" w:space="0" w:color="auto"/>
                                                              </w:divBdr>
                                                              <w:divsChild>
                                                                <w:div w:id="1125078435">
                                                                  <w:marLeft w:val="0"/>
                                                                  <w:marRight w:val="0"/>
                                                                  <w:marTop w:val="0"/>
                                                                  <w:marBottom w:val="0"/>
                                                                  <w:divBdr>
                                                                    <w:top w:val="none" w:sz="0" w:space="0" w:color="auto"/>
                                                                    <w:left w:val="none" w:sz="0" w:space="0" w:color="auto"/>
                                                                    <w:bottom w:val="none" w:sz="0" w:space="0" w:color="auto"/>
                                                                    <w:right w:val="none" w:sz="0" w:space="0" w:color="auto"/>
                                                                  </w:divBdr>
                                                                  <w:divsChild>
                                                                    <w:div w:id="1363825581">
                                                                      <w:marLeft w:val="0"/>
                                                                      <w:marRight w:val="0"/>
                                                                      <w:marTop w:val="0"/>
                                                                      <w:marBottom w:val="0"/>
                                                                      <w:divBdr>
                                                                        <w:top w:val="none" w:sz="0" w:space="0" w:color="auto"/>
                                                                        <w:left w:val="none" w:sz="0" w:space="0" w:color="auto"/>
                                                                        <w:bottom w:val="none" w:sz="0" w:space="0" w:color="auto"/>
                                                                        <w:right w:val="none" w:sz="0" w:space="0" w:color="auto"/>
                                                                      </w:divBdr>
                                                                      <w:divsChild>
                                                                        <w:div w:id="1216889516">
                                                                          <w:marLeft w:val="0"/>
                                                                          <w:marRight w:val="0"/>
                                                                          <w:marTop w:val="0"/>
                                                                          <w:marBottom w:val="0"/>
                                                                          <w:divBdr>
                                                                            <w:top w:val="none" w:sz="0" w:space="0" w:color="auto"/>
                                                                            <w:left w:val="none" w:sz="0" w:space="0" w:color="auto"/>
                                                                            <w:bottom w:val="none" w:sz="0" w:space="0" w:color="auto"/>
                                                                            <w:right w:val="none" w:sz="0" w:space="0" w:color="auto"/>
                                                                          </w:divBdr>
                                                                        </w:div>
                                                                        <w:div w:id="1323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 w:id="1916354676">
      <w:bodyDiv w:val="1"/>
      <w:marLeft w:val="0"/>
      <w:marRight w:val="0"/>
      <w:marTop w:val="0"/>
      <w:marBottom w:val="0"/>
      <w:divBdr>
        <w:top w:val="none" w:sz="0" w:space="0" w:color="auto"/>
        <w:left w:val="none" w:sz="0" w:space="0" w:color="auto"/>
        <w:bottom w:val="none" w:sz="0" w:space="0" w:color="auto"/>
        <w:right w:val="none" w:sz="0" w:space="0" w:color="auto"/>
      </w:divBdr>
      <w:divsChild>
        <w:div w:id="881483215">
          <w:marLeft w:val="0"/>
          <w:marRight w:val="0"/>
          <w:marTop w:val="0"/>
          <w:marBottom w:val="0"/>
          <w:divBdr>
            <w:top w:val="none" w:sz="0" w:space="0" w:color="auto"/>
            <w:left w:val="none" w:sz="0" w:space="0" w:color="auto"/>
            <w:bottom w:val="none" w:sz="0" w:space="0" w:color="auto"/>
            <w:right w:val="none" w:sz="0" w:space="0" w:color="auto"/>
          </w:divBdr>
          <w:divsChild>
            <w:div w:id="490633339">
              <w:marLeft w:val="0"/>
              <w:marRight w:val="0"/>
              <w:marTop w:val="0"/>
              <w:marBottom w:val="0"/>
              <w:divBdr>
                <w:top w:val="none" w:sz="0" w:space="0" w:color="auto"/>
                <w:left w:val="none" w:sz="0" w:space="0" w:color="auto"/>
                <w:bottom w:val="none" w:sz="0" w:space="0" w:color="auto"/>
                <w:right w:val="none" w:sz="0" w:space="0" w:color="auto"/>
              </w:divBdr>
              <w:divsChild>
                <w:div w:id="2024428317">
                  <w:marLeft w:val="0"/>
                  <w:marRight w:val="0"/>
                  <w:marTop w:val="0"/>
                  <w:marBottom w:val="0"/>
                  <w:divBdr>
                    <w:top w:val="none" w:sz="0" w:space="0" w:color="auto"/>
                    <w:left w:val="none" w:sz="0" w:space="0" w:color="auto"/>
                    <w:bottom w:val="none" w:sz="0" w:space="0" w:color="auto"/>
                    <w:right w:val="none" w:sz="0" w:space="0" w:color="auto"/>
                  </w:divBdr>
                  <w:divsChild>
                    <w:div w:id="2086757926">
                      <w:marLeft w:val="0"/>
                      <w:marRight w:val="0"/>
                      <w:marTop w:val="0"/>
                      <w:marBottom w:val="0"/>
                      <w:divBdr>
                        <w:top w:val="none" w:sz="0" w:space="0" w:color="auto"/>
                        <w:left w:val="none" w:sz="0" w:space="0" w:color="auto"/>
                        <w:bottom w:val="none" w:sz="0" w:space="0" w:color="auto"/>
                        <w:right w:val="none" w:sz="0" w:space="0" w:color="auto"/>
                      </w:divBdr>
                      <w:divsChild>
                        <w:div w:id="656155934">
                          <w:marLeft w:val="0"/>
                          <w:marRight w:val="0"/>
                          <w:marTop w:val="0"/>
                          <w:marBottom w:val="0"/>
                          <w:divBdr>
                            <w:top w:val="none" w:sz="0" w:space="0" w:color="auto"/>
                            <w:left w:val="none" w:sz="0" w:space="0" w:color="auto"/>
                            <w:bottom w:val="none" w:sz="0" w:space="0" w:color="auto"/>
                            <w:right w:val="none" w:sz="0" w:space="0" w:color="auto"/>
                          </w:divBdr>
                          <w:divsChild>
                            <w:div w:id="1136488477">
                              <w:marLeft w:val="0"/>
                              <w:marRight w:val="0"/>
                              <w:marTop w:val="0"/>
                              <w:marBottom w:val="0"/>
                              <w:divBdr>
                                <w:top w:val="none" w:sz="0" w:space="0" w:color="auto"/>
                                <w:left w:val="none" w:sz="0" w:space="0" w:color="auto"/>
                                <w:bottom w:val="none" w:sz="0" w:space="0" w:color="auto"/>
                                <w:right w:val="none" w:sz="0" w:space="0" w:color="auto"/>
                              </w:divBdr>
                              <w:divsChild>
                                <w:div w:id="648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8991">
      <w:bodyDiv w:val="1"/>
      <w:marLeft w:val="0"/>
      <w:marRight w:val="0"/>
      <w:marTop w:val="0"/>
      <w:marBottom w:val="0"/>
      <w:divBdr>
        <w:top w:val="none" w:sz="0" w:space="0" w:color="auto"/>
        <w:left w:val="none" w:sz="0" w:space="0" w:color="auto"/>
        <w:bottom w:val="none" w:sz="0" w:space="0" w:color="auto"/>
        <w:right w:val="none" w:sz="0" w:space="0" w:color="auto"/>
      </w:divBdr>
      <w:divsChild>
        <w:div w:id="48478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zure.microsoft.com/en-us/services/advisor/" TargetMode="External"/><Relationship Id="rId4" Type="http://schemas.openxmlformats.org/officeDocument/2006/relationships/settings" Target="settings.xml"/><Relationship Id="rId9" Type="http://schemas.openxmlformats.org/officeDocument/2006/relationships/hyperlink" Target="https://www.atom.ms/atom/podminky-uziti-sluzby-atom.html"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C4E7-C330-4C51-81E3-0C59B287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6670</Words>
  <Characters>38020</Characters>
  <Application>Microsoft Office Word</Application>
  <DocSecurity>0</DocSecurity>
  <Lines>316</Lines>
  <Paragraphs>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44601</CharactersWithSpaces>
  <SharedDoc>false</SharedDoc>
  <HLinks>
    <vt:vector size="18" baseType="variant">
      <vt:variant>
        <vt:i4>7733310</vt:i4>
      </vt:variant>
      <vt:variant>
        <vt:i4>6</vt:i4>
      </vt:variant>
      <vt:variant>
        <vt:i4>0</vt:i4>
      </vt:variant>
      <vt:variant>
        <vt:i4>5</vt:i4>
      </vt:variant>
      <vt:variant>
        <vt:lpwstr>https://azure.microsoft.com/en-us/services/advisor/</vt:lpwstr>
      </vt:variant>
      <vt:variant>
        <vt:lpwstr/>
      </vt:variant>
      <vt:variant>
        <vt:i4>4521991</vt:i4>
      </vt:variant>
      <vt:variant>
        <vt:i4>3</vt:i4>
      </vt:variant>
      <vt:variant>
        <vt:i4>0</vt:i4>
      </vt:variant>
      <vt:variant>
        <vt:i4>5</vt:i4>
      </vt:variant>
      <vt:variant>
        <vt:lpwstr>https://www.atom.ms/atom/podminky-uziti-sluzby-atom.html</vt:lpwstr>
      </vt:variant>
      <vt:variant>
        <vt:lpwstr/>
      </vt:variant>
      <vt:variant>
        <vt:i4>7864356</vt:i4>
      </vt:variant>
      <vt:variant>
        <vt:i4>0</vt:i4>
      </vt:variant>
      <vt:variant>
        <vt:i4>0</vt:i4>
      </vt:variant>
      <vt:variant>
        <vt:i4>5</vt:i4>
      </vt:variant>
      <vt:variant>
        <vt:lpwstr>http://www.atom.ms/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Becker&amp;Poliakoff</dc:creator>
  <cp:keywords/>
  <dc:description/>
  <cp:lastModifiedBy>Petr Moravec</cp:lastModifiedBy>
  <cp:revision>44</cp:revision>
  <cp:lastPrinted>2019-05-31T14:02:00Z</cp:lastPrinted>
  <dcterms:created xsi:type="dcterms:W3CDTF">2019-07-18T09:52:00Z</dcterms:created>
  <dcterms:modified xsi:type="dcterms:W3CDTF">2021-02-08T08:48:00Z</dcterms:modified>
</cp:coreProperties>
</file>