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C51F7" w14:textId="5600A442" w:rsidR="00AC2466" w:rsidRPr="00D07AF0" w:rsidRDefault="005E19F0" w:rsidP="00234C37">
      <w:pPr>
        <w:jc w:val="right"/>
        <w:rPr>
          <w:szCs w:val="22"/>
        </w:rPr>
      </w:pPr>
      <w:bookmarkStart w:id="0" w:name="_Ref483716113"/>
      <w:bookmarkStart w:id="1" w:name="_Ref482879048"/>
      <w:r w:rsidRPr="00D07AF0">
        <w:rPr>
          <w:szCs w:val="22"/>
        </w:rPr>
        <w:t xml:space="preserve"> </w:t>
      </w:r>
    </w:p>
    <w:p w14:paraId="4CDB58D9" w14:textId="781C77FA" w:rsidR="00896EFB" w:rsidRPr="00D07AF0" w:rsidRDefault="00896EFB" w:rsidP="00686170">
      <w:pPr>
        <w:jc w:val="center"/>
        <w:rPr>
          <w:b/>
          <w:szCs w:val="22"/>
        </w:rPr>
      </w:pPr>
      <w:r w:rsidRPr="00D07AF0">
        <w:rPr>
          <w:b/>
          <w:szCs w:val="22"/>
        </w:rPr>
        <w:t>Příloha č. 1</w:t>
      </w:r>
      <w:r w:rsidR="00491A6F" w:rsidRPr="00D07AF0">
        <w:rPr>
          <w:b/>
          <w:szCs w:val="22"/>
        </w:rPr>
        <w:t xml:space="preserve"> - Technická specifikace</w:t>
      </w:r>
    </w:p>
    <w:p w14:paraId="54A71811" w14:textId="77777777" w:rsidR="00896EFB" w:rsidRPr="00D07AF0" w:rsidRDefault="00896EFB" w:rsidP="00686170">
      <w:pPr>
        <w:jc w:val="center"/>
        <w:rPr>
          <w:b/>
          <w:sz w:val="28"/>
          <w:szCs w:val="28"/>
        </w:rPr>
      </w:pPr>
    </w:p>
    <w:p w14:paraId="348653D7" w14:textId="71686443" w:rsidR="00686170" w:rsidRPr="00D07AF0" w:rsidRDefault="00686170" w:rsidP="00686170">
      <w:pPr>
        <w:jc w:val="center"/>
        <w:rPr>
          <w:b/>
          <w:sz w:val="28"/>
          <w:szCs w:val="28"/>
        </w:rPr>
      </w:pPr>
      <w:r w:rsidRPr="00D07AF0">
        <w:rPr>
          <w:b/>
          <w:sz w:val="28"/>
          <w:szCs w:val="28"/>
        </w:rPr>
        <w:t>TECHNICKÁ SPECIFIKACE</w:t>
      </w:r>
    </w:p>
    <w:p w14:paraId="204B3F51" w14:textId="77777777" w:rsidR="00686170" w:rsidRPr="00D07AF0" w:rsidRDefault="00686170" w:rsidP="00686170">
      <w:pPr>
        <w:jc w:val="center"/>
        <w:rPr>
          <w:b/>
          <w:szCs w:val="22"/>
        </w:rPr>
      </w:pPr>
    </w:p>
    <w:p w14:paraId="3C4EC3A3" w14:textId="77777777" w:rsidR="00686170" w:rsidRPr="00D07AF0" w:rsidRDefault="00686170" w:rsidP="00686170">
      <w:pPr>
        <w:jc w:val="center"/>
        <w:rPr>
          <w:szCs w:val="22"/>
          <w:u w:val="single"/>
        </w:rPr>
      </w:pPr>
      <w:r w:rsidRPr="00D07AF0">
        <w:rPr>
          <w:szCs w:val="22"/>
          <w:u w:val="single"/>
        </w:rPr>
        <w:t>Název veřejné zakázky:</w:t>
      </w:r>
    </w:p>
    <w:p w14:paraId="34B41464" w14:textId="77777777" w:rsidR="00686170" w:rsidRPr="00D07AF0" w:rsidRDefault="00686170" w:rsidP="00686170">
      <w:pPr>
        <w:jc w:val="center"/>
        <w:rPr>
          <w:szCs w:val="22"/>
          <w:u w:val="single"/>
        </w:rPr>
      </w:pPr>
    </w:p>
    <w:p w14:paraId="17C6DA75" w14:textId="6249B6C7" w:rsidR="004552CC" w:rsidRPr="00D07AF0" w:rsidRDefault="004552CC" w:rsidP="004552CC">
      <w:pPr>
        <w:jc w:val="center"/>
        <w:rPr>
          <w:b/>
          <w:bCs/>
        </w:rPr>
      </w:pPr>
      <w:r w:rsidRPr="00D07AF0">
        <w:rPr>
          <w:b/>
          <w:bCs/>
        </w:rPr>
        <w:t xml:space="preserve">DODÁVKA SAMOOBSLUŽNÝCH </w:t>
      </w:r>
      <w:r w:rsidR="00777D37" w:rsidRPr="00D07AF0">
        <w:rPr>
          <w:b/>
          <w:bCs/>
        </w:rPr>
        <w:t xml:space="preserve">PLATEBNÍCH </w:t>
      </w:r>
      <w:r w:rsidRPr="00D07AF0">
        <w:rPr>
          <w:b/>
          <w:bCs/>
        </w:rPr>
        <w:t>KIOSKŮ – RÁMCOVÉ DOHODY</w:t>
      </w:r>
    </w:p>
    <w:p w14:paraId="61ED152B" w14:textId="77777777" w:rsidR="00F801B1" w:rsidRPr="00D07AF0" w:rsidRDefault="00F801B1" w:rsidP="00F801B1">
      <w:pPr>
        <w:jc w:val="center"/>
        <w:rPr>
          <w:b/>
          <w:szCs w:val="22"/>
        </w:rPr>
      </w:pPr>
    </w:p>
    <w:p w14:paraId="6F1BF4DE" w14:textId="04EB8EF9" w:rsidR="004552CC" w:rsidRPr="00D07AF0" w:rsidRDefault="004552CC" w:rsidP="004552CC">
      <w:pPr>
        <w:jc w:val="center"/>
      </w:pPr>
      <w:r w:rsidRPr="00D07AF0">
        <w:t xml:space="preserve">nadlimitní veřejná zakázka na </w:t>
      </w:r>
      <w:r w:rsidR="00777D37" w:rsidRPr="00D07AF0">
        <w:t>dodávky</w:t>
      </w:r>
      <w:r w:rsidRPr="00D07AF0">
        <w:t xml:space="preserve">, rozdělená na části a zadávaná v </w:t>
      </w:r>
      <w:r w:rsidR="00777D37" w:rsidRPr="00D07AF0">
        <w:t xml:space="preserve">jednacím </w:t>
      </w:r>
      <w:r w:rsidRPr="00D07AF0">
        <w:t xml:space="preserve">řízení </w:t>
      </w:r>
      <w:r w:rsidR="00777D37" w:rsidRPr="00D07AF0">
        <w:t xml:space="preserve">s uveřejněním </w:t>
      </w:r>
      <w:r w:rsidRPr="00D07AF0">
        <w:t>na uzavření rámcových dohod</w:t>
      </w:r>
    </w:p>
    <w:p w14:paraId="1E8DE841" w14:textId="77777777" w:rsidR="004552CC" w:rsidRPr="00D07AF0" w:rsidRDefault="004552CC" w:rsidP="004552CC">
      <w:pPr>
        <w:jc w:val="center"/>
      </w:pPr>
      <w:r w:rsidRPr="00D07AF0">
        <w:t>(dále jen „</w:t>
      </w:r>
      <w:r w:rsidRPr="00D07AF0">
        <w:rPr>
          <w:b/>
          <w:bCs/>
        </w:rPr>
        <w:t>veřejná zakázka</w:t>
      </w:r>
      <w:r w:rsidRPr="00D07AF0">
        <w:t>“)</w:t>
      </w:r>
    </w:p>
    <w:p w14:paraId="4513C5FA" w14:textId="77777777" w:rsidR="004552CC" w:rsidRPr="00D07AF0" w:rsidRDefault="004552CC" w:rsidP="004552CC">
      <w:pPr>
        <w:jc w:val="center"/>
      </w:pPr>
    </w:p>
    <w:p w14:paraId="595220B4" w14:textId="229EE2C9" w:rsidR="00C01636" w:rsidRPr="00D07AF0" w:rsidRDefault="004552CC" w:rsidP="004552CC">
      <w:pPr>
        <w:jc w:val="center"/>
        <w:rPr>
          <w:szCs w:val="22"/>
        </w:rPr>
      </w:pPr>
      <w:r w:rsidRPr="00D07AF0">
        <w:t>Číslo jednací: VZ_2020_A51</w:t>
      </w:r>
    </w:p>
    <w:p w14:paraId="2E27297F" w14:textId="2FDC884C" w:rsidR="00896EFB" w:rsidRPr="00D07AF0" w:rsidRDefault="00896EFB" w:rsidP="004831EA">
      <w:pPr>
        <w:jc w:val="center"/>
        <w:rPr>
          <w:szCs w:val="22"/>
        </w:rPr>
      </w:pPr>
    </w:p>
    <w:p w14:paraId="4553CC1C" w14:textId="40871BA5" w:rsidR="00737E2B" w:rsidRPr="00D07AF0" w:rsidRDefault="00BD4DEF" w:rsidP="00737E2B">
      <w:pPr>
        <w:pStyle w:val="Heading1"/>
      </w:pPr>
      <w:r>
        <w:t>Základní funkční popis</w:t>
      </w:r>
    </w:p>
    <w:p w14:paraId="66880F17" w14:textId="18404D99" w:rsidR="00453AB6" w:rsidRPr="00D07AF0" w:rsidRDefault="00336032" w:rsidP="00453AB6">
      <w:pPr>
        <w:pStyle w:val="Heading2"/>
        <w:rPr>
          <w:lang w:eastAsia="en-US"/>
        </w:rPr>
      </w:pPr>
      <w:r>
        <w:rPr>
          <w:lang w:eastAsia="en-US"/>
        </w:rPr>
        <w:t>S</w:t>
      </w:r>
      <w:r w:rsidR="00453AB6" w:rsidRPr="00D07AF0">
        <w:rPr>
          <w:lang w:eastAsia="en-US"/>
        </w:rPr>
        <w:t xml:space="preserve">amostatně stojící </w:t>
      </w:r>
      <w:r w:rsidR="004552CC" w:rsidRPr="00D07AF0">
        <w:rPr>
          <w:lang w:eastAsia="en-US"/>
        </w:rPr>
        <w:t>technick</w:t>
      </w:r>
      <w:r>
        <w:rPr>
          <w:lang w:eastAsia="en-US"/>
        </w:rPr>
        <w:t>é</w:t>
      </w:r>
      <w:r w:rsidR="004552CC" w:rsidRPr="00D07AF0">
        <w:rPr>
          <w:lang w:eastAsia="en-US"/>
        </w:rPr>
        <w:t xml:space="preserve"> prostředk</w:t>
      </w:r>
      <w:r>
        <w:rPr>
          <w:lang w:eastAsia="en-US"/>
        </w:rPr>
        <w:t>y</w:t>
      </w:r>
      <w:r w:rsidR="00453AB6" w:rsidRPr="00D07AF0">
        <w:rPr>
          <w:lang w:eastAsia="en-US"/>
        </w:rPr>
        <w:t xml:space="preserve"> (dále jen „</w:t>
      </w:r>
      <w:r w:rsidR="00453AB6" w:rsidRPr="00D07AF0">
        <w:rPr>
          <w:b/>
          <w:bCs/>
          <w:lang w:eastAsia="en-US"/>
        </w:rPr>
        <w:t>kiosk</w:t>
      </w:r>
      <w:r>
        <w:rPr>
          <w:b/>
          <w:bCs/>
          <w:lang w:eastAsia="en-US"/>
        </w:rPr>
        <w:t>y</w:t>
      </w:r>
      <w:r w:rsidR="00453AB6" w:rsidRPr="00D07AF0">
        <w:rPr>
          <w:lang w:eastAsia="en-US"/>
        </w:rPr>
        <w:t xml:space="preserve">“) </w:t>
      </w:r>
      <w:r>
        <w:rPr>
          <w:lang w:eastAsia="en-US"/>
        </w:rPr>
        <w:t xml:space="preserve">jsou </w:t>
      </w:r>
      <w:r w:rsidR="00453AB6" w:rsidRPr="00D07AF0">
        <w:rPr>
          <w:lang w:eastAsia="en-US"/>
        </w:rPr>
        <w:t>určen</w:t>
      </w:r>
      <w:r>
        <w:rPr>
          <w:lang w:eastAsia="en-US"/>
        </w:rPr>
        <w:t>y</w:t>
      </w:r>
      <w:r w:rsidR="004552CC" w:rsidRPr="00D07AF0">
        <w:rPr>
          <w:lang w:eastAsia="en-US"/>
        </w:rPr>
        <w:t xml:space="preserve"> pro </w:t>
      </w:r>
      <w:r w:rsidR="00453AB6" w:rsidRPr="00D07AF0">
        <w:rPr>
          <w:lang w:eastAsia="en-US"/>
        </w:rPr>
        <w:t>samoobslužnou úhradu časových poplatků za použití zpoplatněných úseků pozemních komunikací v České republice silničními motorovými vozidly nejméně se čtyřmi koly, jejichž největší povolená hmotnost činí nejvýše 3,5 tuny</w:t>
      </w:r>
      <w:r w:rsidR="00903126" w:rsidRPr="00D07AF0">
        <w:rPr>
          <w:lang w:eastAsia="en-US"/>
        </w:rPr>
        <w:t xml:space="preserve"> v souladu s požadavky zákona č. 13/1997 Sb.</w:t>
      </w:r>
      <w:r w:rsidR="00723ED9" w:rsidRPr="00D07AF0">
        <w:rPr>
          <w:lang w:eastAsia="en-US"/>
        </w:rPr>
        <w:t>, o pozemních komunikacích, ve znění pozdějších předpisů.</w:t>
      </w:r>
    </w:p>
    <w:p w14:paraId="0F1B36B7" w14:textId="2DB0B03A" w:rsidR="00723ED9" w:rsidRPr="00D07AF0" w:rsidRDefault="00723ED9" w:rsidP="00723ED9">
      <w:pPr>
        <w:pStyle w:val="Heading2"/>
        <w:rPr>
          <w:lang w:eastAsia="en-US"/>
        </w:rPr>
      </w:pPr>
      <w:r w:rsidRPr="00D07AF0">
        <w:rPr>
          <w:lang w:eastAsia="en-US"/>
        </w:rPr>
        <w:t>Kiosky budou zadavatelem integrovány do uceleného řešení zadavatele, které zadavatel připravuje pro svého klienta, Státní fond dopravní infrastruktury</w:t>
      </w:r>
      <w:r w:rsidR="001D7656" w:rsidRPr="00D07AF0">
        <w:rPr>
          <w:lang w:eastAsia="en-US"/>
        </w:rPr>
        <w:t xml:space="preserve"> (dále jen „</w:t>
      </w:r>
      <w:r w:rsidR="001D7656" w:rsidRPr="00D07AF0">
        <w:rPr>
          <w:b/>
          <w:lang w:eastAsia="en-US"/>
        </w:rPr>
        <w:t>klient</w:t>
      </w:r>
      <w:r w:rsidR="001D7656" w:rsidRPr="00D07AF0">
        <w:rPr>
          <w:lang w:eastAsia="en-US"/>
        </w:rPr>
        <w:t>“)</w:t>
      </w:r>
      <w:r w:rsidRPr="00D07AF0">
        <w:rPr>
          <w:lang w:eastAsia="en-US"/>
        </w:rPr>
        <w:t>, a který mj. zahrnuje vývoj, implementaci a provoz systému pro evidenci úhrady časových poplatků (dále jen „</w:t>
      </w:r>
      <w:r w:rsidRPr="00D07AF0">
        <w:rPr>
          <w:b/>
          <w:bCs/>
          <w:lang w:eastAsia="en-US"/>
        </w:rPr>
        <w:t>elektronické dálniční známky</w:t>
      </w:r>
      <w:r w:rsidRPr="00D07AF0">
        <w:rPr>
          <w:lang w:eastAsia="en-US"/>
        </w:rPr>
        <w:t>“).</w:t>
      </w:r>
    </w:p>
    <w:p w14:paraId="22090F27" w14:textId="5BD89C08" w:rsidR="00EE4DAE" w:rsidRPr="00D07AF0" w:rsidRDefault="00723ED9" w:rsidP="00723ED9">
      <w:pPr>
        <w:pStyle w:val="Heading2"/>
        <w:rPr>
          <w:lang w:eastAsia="en-US"/>
        </w:rPr>
      </w:pPr>
      <w:r w:rsidRPr="00D07AF0">
        <w:rPr>
          <w:lang w:eastAsia="en-US"/>
        </w:rPr>
        <w:t>Kiosky budou zadavatelem využívány jako technické prostředk</w:t>
      </w:r>
      <w:r w:rsidR="001D7656" w:rsidRPr="00D07AF0">
        <w:rPr>
          <w:lang w:eastAsia="en-US"/>
        </w:rPr>
        <w:t>y</w:t>
      </w:r>
      <w:r w:rsidRPr="00D07AF0">
        <w:rPr>
          <w:lang w:eastAsia="en-US"/>
        </w:rPr>
        <w:t xml:space="preserve"> umožňující koncovému uživateli z řad veřejnosti zejména uživatelské zadání registrační značky vozidla, za které je časový poplatek hrazen, výběr časové platnosti poplatku a úhradu vybraného poplatku za použití zpoplatněných úseků pozemních komunikací. </w:t>
      </w:r>
    </w:p>
    <w:p w14:paraId="39740CD2" w14:textId="7BAB8808" w:rsidR="001876EA" w:rsidRPr="00D07AF0" w:rsidRDefault="00723ED9" w:rsidP="00723ED9">
      <w:pPr>
        <w:pStyle w:val="Heading2"/>
        <w:rPr>
          <w:lang w:eastAsia="en-US"/>
        </w:rPr>
      </w:pPr>
      <w:r w:rsidRPr="00D07AF0">
        <w:rPr>
          <w:lang w:eastAsia="en-US"/>
        </w:rPr>
        <w:t xml:space="preserve">Úhrada bude </w:t>
      </w:r>
      <w:r w:rsidR="00193FEC" w:rsidRPr="00D07AF0">
        <w:rPr>
          <w:lang w:eastAsia="en-US"/>
        </w:rPr>
        <w:t xml:space="preserve">primárně </w:t>
      </w:r>
      <w:r w:rsidRPr="00D07AF0">
        <w:rPr>
          <w:lang w:eastAsia="en-US"/>
        </w:rPr>
        <w:t>prováděna bezhotovostně pomocí kontaktních i bezkontaktních platebních karet</w:t>
      </w:r>
      <w:r w:rsidR="002F1FB1">
        <w:rPr>
          <w:lang w:eastAsia="en-US"/>
        </w:rPr>
        <w:t>. P</w:t>
      </w:r>
      <w:r w:rsidR="000818F3" w:rsidRPr="00D07AF0">
        <w:rPr>
          <w:lang w:eastAsia="en-US"/>
        </w:rPr>
        <w:t>latební terminál není součástí dodávky, zadavatel však požaduje, aby dodavatel vytvořil prostor</w:t>
      </w:r>
      <w:r w:rsidR="00745EAB">
        <w:rPr>
          <w:lang w:eastAsia="en-US"/>
        </w:rPr>
        <w:t>,</w:t>
      </w:r>
      <w:r w:rsidR="000818F3" w:rsidRPr="00D07AF0">
        <w:rPr>
          <w:lang w:eastAsia="en-US"/>
        </w:rPr>
        <w:t xml:space="preserve"> připojovací místo </w:t>
      </w:r>
      <w:r w:rsidR="00990B35">
        <w:rPr>
          <w:lang w:eastAsia="en-US"/>
        </w:rPr>
        <w:t>a poskytl metodickou a technickou pomoc zadavateli při jeho instalaci</w:t>
      </w:r>
      <w:r w:rsidR="001876EA" w:rsidRPr="00D07AF0">
        <w:rPr>
          <w:lang w:eastAsia="en-US"/>
        </w:rPr>
        <w:t>.</w:t>
      </w:r>
    </w:p>
    <w:p w14:paraId="5A5907BC" w14:textId="4000F192" w:rsidR="009A6A01" w:rsidRPr="00D07AF0" w:rsidRDefault="00723ED9" w:rsidP="00453AB6">
      <w:pPr>
        <w:pStyle w:val="Heading2"/>
        <w:rPr>
          <w:lang w:eastAsia="en-US"/>
        </w:rPr>
      </w:pPr>
      <w:r w:rsidRPr="00D07AF0">
        <w:rPr>
          <w:lang w:eastAsia="en-US"/>
        </w:rPr>
        <w:t xml:space="preserve">Zadavatel dovybaví dodané kiosky vlastními telekomunikačními prostředky </w:t>
      </w:r>
      <w:r w:rsidR="004B46EB" w:rsidRPr="00D07AF0">
        <w:rPr>
          <w:lang w:eastAsia="en-US"/>
        </w:rPr>
        <w:t>(modem</w:t>
      </w:r>
      <w:r w:rsidRPr="00D07AF0">
        <w:rPr>
          <w:lang w:eastAsia="en-US"/>
        </w:rPr>
        <w:t xml:space="preserve"> s anténou a příslušenstvím</w:t>
      </w:r>
      <w:r w:rsidR="004B46EB" w:rsidRPr="00D07AF0">
        <w:rPr>
          <w:lang w:eastAsia="en-US"/>
        </w:rPr>
        <w:t>)</w:t>
      </w:r>
      <w:r w:rsidRPr="00D07AF0">
        <w:rPr>
          <w:lang w:eastAsia="en-US"/>
        </w:rPr>
        <w:t>,</w:t>
      </w:r>
      <w:r w:rsidR="001876EA" w:rsidRPr="00D07AF0">
        <w:rPr>
          <w:lang w:eastAsia="en-US"/>
        </w:rPr>
        <w:t xml:space="preserve"> pro které vyžaduje od dodavatele přípravu, dále</w:t>
      </w:r>
      <w:r w:rsidRPr="00D07AF0">
        <w:rPr>
          <w:lang w:eastAsia="en-US"/>
        </w:rPr>
        <w:t xml:space="preserve"> provede</w:t>
      </w:r>
      <w:r w:rsidR="009A6A01" w:rsidRPr="00D07AF0">
        <w:rPr>
          <w:lang w:eastAsia="en-US"/>
        </w:rPr>
        <w:t xml:space="preserve"> </w:t>
      </w:r>
      <w:r w:rsidRPr="00D07AF0">
        <w:rPr>
          <w:lang w:eastAsia="en-US"/>
        </w:rPr>
        <w:t xml:space="preserve">zapojení kiosků do elektrické sítě, </w:t>
      </w:r>
      <w:r w:rsidR="001876EA" w:rsidRPr="00D07AF0">
        <w:rPr>
          <w:lang w:eastAsia="en-US"/>
        </w:rPr>
        <w:t xml:space="preserve">jejich </w:t>
      </w:r>
      <w:r w:rsidR="00193FEC" w:rsidRPr="00D07AF0">
        <w:rPr>
          <w:lang w:eastAsia="en-US"/>
        </w:rPr>
        <w:t xml:space="preserve">zprovoznění </w:t>
      </w:r>
      <w:r w:rsidR="001876EA" w:rsidRPr="00D07AF0">
        <w:rPr>
          <w:lang w:eastAsia="en-US"/>
        </w:rPr>
        <w:t xml:space="preserve">(k této činnosti bude zadavatel vyžadovat metodickou a technickou pomoc dodavatele), </w:t>
      </w:r>
      <w:r w:rsidRPr="00D07AF0">
        <w:rPr>
          <w:lang w:eastAsia="en-US"/>
        </w:rPr>
        <w:t xml:space="preserve">datové připojení </w:t>
      </w:r>
      <w:r w:rsidR="009A6A01" w:rsidRPr="00D07AF0">
        <w:rPr>
          <w:lang w:eastAsia="en-US"/>
        </w:rPr>
        <w:t>na centrální systém evidence úhrady časových poplatků</w:t>
      </w:r>
      <w:r w:rsidR="00A802C7" w:rsidRPr="00D07AF0">
        <w:rPr>
          <w:lang w:eastAsia="en-US"/>
        </w:rPr>
        <w:t xml:space="preserve"> a sám </w:t>
      </w:r>
      <w:r w:rsidR="001876EA" w:rsidRPr="00D07AF0">
        <w:rPr>
          <w:lang w:eastAsia="en-US"/>
        </w:rPr>
        <w:t>(opět případně s metodickou a techn</w:t>
      </w:r>
      <w:r w:rsidR="001D7656" w:rsidRPr="00D07AF0">
        <w:rPr>
          <w:lang w:eastAsia="en-US"/>
        </w:rPr>
        <w:t>ic</w:t>
      </w:r>
      <w:r w:rsidR="001876EA" w:rsidRPr="00D07AF0">
        <w:rPr>
          <w:lang w:eastAsia="en-US"/>
        </w:rPr>
        <w:t xml:space="preserve">kou pomocí dodavatele) </w:t>
      </w:r>
      <w:r w:rsidR="00A802C7" w:rsidRPr="00D07AF0">
        <w:rPr>
          <w:lang w:eastAsia="en-US"/>
        </w:rPr>
        <w:t>na něm provede instalaci obslužného software pro ovládání dílčích technických komponent</w:t>
      </w:r>
      <w:r w:rsidR="002527A2">
        <w:rPr>
          <w:lang w:eastAsia="en-US"/>
        </w:rPr>
        <w:t>, který</w:t>
      </w:r>
      <w:r w:rsidR="00745EAB">
        <w:rPr>
          <w:lang w:eastAsia="en-US"/>
        </w:rPr>
        <w:t>, včetně příslušných aplikačních rozhraní,</w:t>
      </w:r>
      <w:r w:rsidR="002527A2">
        <w:rPr>
          <w:lang w:eastAsia="en-US"/>
        </w:rPr>
        <w:t xml:space="preserve"> dodá dodavatel</w:t>
      </w:r>
      <w:r w:rsidR="002F1FB1">
        <w:rPr>
          <w:lang w:eastAsia="en-US"/>
        </w:rPr>
        <w:t>;</w:t>
      </w:r>
      <w:r w:rsidR="00A802C7" w:rsidRPr="00D07AF0">
        <w:rPr>
          <w:lang w:eastAsia="en-US"/>
        </w:rPr>
        <w:t xml:space="preserve"> a software pro zadávání registračních značek, výběru časové platnosti poplatku a provedení jeho úhrady koncovým uživatelem</w:t>
      </w:r>
      <w:r w:rsidR="002527A2">
        <w:rPr>
          <w:lang w:eastAsia="en-US"/>
        </w:rPr>
        <w:t xml:space="preserve">, </w:t>
      </w:r>
      <w:proofErr w:type="spellStart"/>
      <w:r w:rsidR="002527A2">
        <w:rPr>
          <w:lang w:eastAsia="en-US"/>
        </w:rPr>
        <w:t>kerý</w:t>
      </w:r>
      <w:proofErr w:type="spellEnd"/>
      <w:r w:rsidR="002527A2">
        <w:rPr>
          <w:lang w:eastAsia="en-US"/>
        </w:rPr>
        <w:t xml:space="preserve"> dodá zadavatel</w:t>
      </w:r>
      <w:r w:rsidR="00A802C7" w:rsidRPr="00D07AF0">
        <w:rPr>
          <w:lang w:eastAsia="en-US"/>
        </w:rPr>
        <w:t>.</w:t>
      </w:r>
    </w:p>
    <w:p w14:paraId="0418AD2A" w14:textId="2EAA63C1" w:rsidR="00584AF0" w:rsidRPr="00D07AF0" w:rsidRDefault="00584AF0" w:rsidP="00453AB6">
      <w:pPr>
        <w:pStyle w:val="Heading2"/>
        <w:rPr>
          <w:lang w:eastAsia="en-US"/>
        </w:rPr>
      </w:pPr>
      <w:r w:rsidRPr="00D07AF0">
        <w:rPr>
          <w:lang w:eastAsia="en-US"/>
        </w:rPr>
        <w:lastRenderedPageBreak/>
        <w:t xml:space="preserve">Kiosky budou zadavatelem umístěny, </w:t>
      </w:r>
      <w:r w:rsidR="009A6A01" w:rsidRPr="00D07AF0">
        <w:rPr>
          <w:lang w:eastAsia="en-US"/>
        </w:rPr>
        <w:t xml:space="preserve">instalovány, </w:t>
      </w:r>
      <w:r w:rsidRPr="00D07AF0">
        <w:rPr>
          <w:lang w:eastAsia="en-US"/>
        </w:rPr>
        <w:t>připojeny, zprovozněny a provozovány na místech</w:t>
      </w:r>
      <w:r w:rsidR="00203771" w:rsidRPr="00D07AF0">
        <w:rPr>
          <w:lang w:eastAsia="en-US"/>
        </w:rPr>
        <w:t xml:space="preserve"> určených klientem </w:t>
      </w:r>
      <w:r w:rsidR="00745EAB">
        <w:rPr>
          <w:lang w:eastAsia="en-US"/>
        </w:rPr>
        <w:t xml:space="preserve">zadavatele </w:t>
      </w:r>
      <w:r w:rsidR="00203771" w:rsidRPr="00D07AF0">
        <w:rPr>
          <w:lang w:eastAsia="en-US"/>
        </w:rPr>
        <w:t>pro úhradu časových poplatků. Tato místa budou</w:t>
      </w:r>
      <w:r w:rsidR="00133C0B" w:rsidRPr="00D07AF0">
        <w:rPr>
          <w:lang w:eastAsia="en-US"/>
        </w:rPr>
        <w:t xml:space="preserve"> zpravidla (ale ne výhradně) na pronajatých parkovištích, odstavných plochách, nebo jiných veřejn</w:t>
      </w:r>
      <w:r w:rsidR="009A6A01" w:rsidRPr="00D07AF0">
        <w:rPr>
          <w:lang w:eastAsia="en-US"/>
        </w:rPr>
        <w:t>ě</w:t>
      </w:r>
      <w:r w:rsidR="00133C0B" w:rsidRPr="00D07AF0">
        <w:rPr>
          <w:lang w:eastAsia="en-US"/>
        </w:rPr>
        <w:t xml:space="preserve"> </w:t>
      </w:r>
      <w:r w:rsidR="009A6A01" w:rsidRPr="00D07AF0">
        <w:rPr>
          <w:lang w:eastAsia="en-US"/>
        </w:rPr>
        <w:t xml:space="preserve">dostupných </w:t>
      </w:r>
      <w:r w:rsidR="00133C0B" w:rsidRPr="00D07AF0">
        <w:rPr>
          <w:lang w:eastAsia="en-US"/>
        </w:rPr>
        <w:t>prostranstvích</w:t>
      </w:r>
      <w:r w:rsidRPr="00D07AF0">
        <w:rPr>
          <w:lang w:eastAsia="en-US"/>
        </w:rPr>
        <w:t xml:space="preserve"> </w:t>
      </w:r>
      <w:r w:rsidR="00133C0B" w:rsidRPr="00D07AF0">
        <w:rPr>
          <w:lang w:eastAsia="en-US"/>
        </w:rPr>
        <w:t>(dále jen „</w:t>
      </w:r>
      <w:r w:rsidR="00133C0B" w:rsidRPr="00D07AF0">
        <w:rPr>
          <w:b/>
          <w:bCs/>
          <w:lang w:eastAsia="en-US"/>
        </w:rPr>
        <w:t>exteriér</w:t>
      </w:r>
      <w:r w:rsidR="00133C0B" w:rsidRPr="00D07AF0">
        <w:rPr>
          <w:lang w:eastAsia="en-US"/>
        </w:rPr>
        <w:t>“)</w:t>
      </w:r>
      <w:r w:rsidR="000B2EAF">
        <w:rPr>
          <w:lang w:eastAsia="en-US"/>
        </w:rPr>
        <w:t xml:space="preserve"> v případě částí 1 a </w:t>
      </w:r>
      <w:r w:rsidR="00E473C6">
        <w:rPr>
          <w:lang w:eastAsia="en-US"/>
        </w:rPr>
        <w:t>2</w:t>
      </w:r>
      <w:r w:rsidR="000B2EAF">
        <w:rPr>
          <w:lang w:eastAsia="en-US"/>
        </w:rPr>
        <w:t xml:space="preserve"> veřejné zakázky</w:t>
      </w:r>
      <w:r w:rsidR="009A6A01" w:rsidRPr="00D07AF0">
        <w:rPr>
          <w:lang w:eastAsia="en-US"/>
        </w:rPr>
        <w:t>, jakož</w:t>
      </w:r>
      <w:r w:rsidR="00133C0B" w:rsidRPr="00D07AF0">
        <w:rPr>
          <w:lang w:eastAsia="en-US"/>
        </w:rPr>
        <w:t xml:space="preserve"> </w:t>
      </w:r>
      <w:r w:rsidR="009A6A01" w:rsidRPr="00D07AF0">
        <w:rPr>
          <w:lang w:eastAsia="en-US"/>
        </w:rPr>
        <w:t>i</w:t>
      </w:r>
      <w:r w:rsidR="00133C0B" w:rsidRPr="00D07AF0">
        <w:rPr>
          <w:lang w:eastAsia="en-US"/>
        </w:rPr>
        <w:t xml:space="preserve"> uvnitř veřejně dostupných nebytových prostor určených k podnikání, jako jsou např. čerpací stanice, obchodní centra, informační centra nebo restaurační či ubytovací prostory (dále jen „</w:t>
      </w:r>
      <w:r w:rsidR="00133C0B" w:rsidRPr="00D07AF0">
        <w:rPr>
          <w:b/>
          <w:bCs/>
          <w:lang w:eastAsia="en-US"/>
        </w:rPr>
        <w:t>interiér</w:t>
      </w:r>
      <w:r w:rsidR="00133C0B" w:rsidRPr="00D07AF0">
        <w:rPr>
          <w:lang w:eastAsia="en-US"/>
        </w:rPr>
        <w:t>“)</w:t>
      </w:r>
      <w:r w:rsidR="000B2EAF" w:rsidRPr="000B2EAF">
        <w:rPr>
          <w:lang w:eastAsia="en-US"/>
        </w:rPr>
        <w:t xml:space="preserve"> </w:t>
      </w:r>
      <w:r w:rsidR="000B2EAF">
        <w:rPr>
          <w:lang w:eastAsia="en-US"/>
        </w:rPr>
        <w:t xml:space="preserve">v případě částí </w:t>
      </w:r>
      <w:r w:rsidR="00E473C6">
        <w:rPr>
          <w:lang w:eastAsia="en-US"/>
        </w:rPr>
        <w:t>3</w:t>
      </w:r>
      <w:r w:rsidR="000B2EAF">
        <w:rPr>
          <w:lang w:eastAsia="en-US"/>
        </w:rPr>
        <w:t xml:space="preserve"> a </w:t>
      </w:r>
      <w:r w:rsidR="00E473C6">
        <w:rPr>
          <w:lang w:eastAsia="en-US"/>
        </w:rPr>
        <w:t>4</w:t>
      </w:r>
      <w:r w:rsidR="000B2EAF">
        <w:rPr>
          <w:lang w:eastAsia="en-US"/>
        </w:rPr>
        <w:t xml:space="preserve"> veřejné zakázky</w:t>
      </w:r>
      <w:r w:rsidR="00133C0B" w:rsidRPr="00D07AF0">
        <w:rPr>
          <w:lang w:eastAsia="en-US"/>
        </w:rPr>
        <w:t>.</w:t>
      </w:r>
    </w:p>
    <w:p w14:paraId="77B895BE" w14:textId="129F09C0" w:rsidR="00642170" w:rsidRPr="00D07AF0" w:rsidRDefault="00642170" w:rsidP="00453AB6">
      <w:pPr>
        <w:pStyle w:val="Heading2"/>
        <w:rPr>
          <w:lang w:eastAsia="en-US"/>
        </w:rPr>
      </w:pPr>
      <w:r w:rsidRPr="00D07AF0">
        <w:rPr>
          <w:lang w:eastAsia="en-US"/>
        </w:rPr>
        <w:t>Konečný počet tzv. distribučních míst a jejich lokalizace nejsou v době realizace této veřejné zakázky dosud známy, a proto zadavatel zvolil způsob jejich pořízení formou rámcových smluv.</w:t>
      </w:r>
    </w:p>
    <w:p w14:paraId="549F4B62" w14:textId="4E03BE31" w:rsidR="00203771" w:rsidRPr="00D07AF0" w:rsidRDefault="00203771" w:rsidP="00203771">
      <w:pPr>
        <w:pStyle w:val="Heading2"/>
        <w:rPr>
          <w:lang w:eastAsia="en-US"/>
        </w:rPr>
      </w:pPr>
      <w:r w:rsidRPr="00D07AF0">
        <w:rPr>
          <w:lang w:eastAsia="en-US"/>
        </w:rPr>
        <w:t>Tato technická specifikace obsahuje požadavky zadavatele na funkčnost a vybavení kiosků komponentami s požadovanými parametry (dále jen „</w:t>
      </w:r>
      <w:r w:rsidRPr="00D07AF0">
        <w:rPr>
          <w:b/>
          <w:bCs/>
          <w:lang w:eastAsia="en-US"/>
        </w:rPr>
        <w:t>společné požadavky</w:t>
      </w:r>
      <w:r w:rsidRPr="00D07AF0">
        <w:rPr>
          <w:lang w:eastAsia="en-US"/>
        </w:rPr>
        <w:t>“), a také soupis služeb, které zadavatel požaduje jako součást plnění předmětu smlouvy od dodavatele.</w:t>
      </w:r>
    </w:p>
    <w:p w14:paraId="09F66FEA" w14:textId="6E656135" w:rsidR="00193FEC" w:rsidRPr="00D07AF0" w:rsidRDefault="00193FEC" w:rsidP="00193FEC">
      <w:pPr>
        <w:pStyle w:val="Heading2"/>
        <w:rPr>
          <w:lang w:eastAsia="en-US"/>
        </w:rPr>
      </w:pPr>
      <w:r w:rsidRPr="00D07AF0">
        <w:rPr>
          <w:lang w:eastAsia="en-US"/>
        </w:rPr>
        <w:t xml:space="preserve">Zadavatel kromě úhrady platebními kartami požaduje, aby </w:t>
      </w:r>
      <w:r w:rsidR="001D7656" w:rsidRPr="00D07AF0">
        <w:rPr>
          <w:lang w:eastAsia="en-US"/>
        </w:rPr>
        <w:t xml:space="preserve">některé </w:t>
      </w:r>
      <w:r w:rsidRPr="00D07AF0">
        <w:rPr>
          <w:lang w:eastAsia="en-US"/>
        </w:rPr>
        <w:t>kiosky umožňovaly (také) úhradu v hotovosti platnými mincemi a bankovkami měny česká koruna.</w:t>
      </w:r>
    </w:p>
    <w:p w14:paraId="205E7868" w14:textId="3F287364" w:rsidR="00193FEC" w:rsidRPr="00D07AF0" w:rsidRDefault="00203771" w:rsidP="00453AB6">
      <w:pPr>
        <w:pStyle w:val="Heading2"/>
        <w:rPr>
          <w:lang w:eastAsia="en-US"/>
        </w:rPr>
      </w:pPr>
      <w:r w:rsidRPr="00D07AF0">
        <w:rPr>
          <w:lang w:eastAsia="en-US"/>
        </w:rPr>
        <w:t xml:space="preserve">Pro umístění v interiéru a exteriéru </w:t>
      </w:r>
      <w:r w:rsidR="0053473C">
        <w:rPr>
          <w:lang w:eastAsia="en-US"/>
        </w:rPr>
        <w:t>má</w:t>
      </w:r>
      <w:r w:rsidR="0053473C" w:rsidRPr="00D07AF0">
        <w:rPr>
          <w:lang w:eastAsia="en-US"/>
        </w:rPr>
        <w:t xml:space="preserve"> </w:t>
      </w:r>
      <w:r w:rsidRPr="00D07AF0">
        <w:rPr>
          <w:lang w:eastAsia="en-US"/>
        </w:rPr>
        <w:t xml:space="preserve">zadavatel rozdílné </w:t>
      </w:r>
      <w:r w:rsidR="0053473C">
        <w:rPr>
          <w:lang w:eastAsia="en-US"/>
        </w:rPr>
        <w:t xml:space="preserve">požadavky na </w:t>
      </w:r>
      <w:r w:rsidRPr="00D07AF0">
        <w:rPr>
          <w:lang w:eastAsia="en-US"/>
        </w:rPr>
        <w:t xml:space="preserve">vnější provedení jinak vnitřně </w:t>
      </w:r>
      <w:r w:rsidR="009A4C2B" w:rsidRPr="00D07AF0">
        <w:rPr>
          <w:lang w:eastAsia="en-US"/>
        </w:rPr>
        <w:t xml:space="preserve">srovnatelných </w:t>
      </w:r>
      <w:r w:rsidRPr="00D07AF0">
        <w:rPr>
          <w:lang w:eastAsia="en-US"/>
        </w:rPr>
        <w:t>kiosků</w:t>
      </w:r>
      <w:r w:rsidR="00193FEC" w:rsidRPr="00D07AF0">
        <w:rPr>
          <w:lang w:eastAsia="en-US"/>
        </w:rPr>
        <w:t>.</w:t>
      </w:r>
    </w:p>
    <w:p w14:paraId="2AFFC1A1" w14:textId="77777777" w:rsidR="00193FEC" w:rsidRPr="00D07AF0" w:rsidRDefault="00203771" w:rsidP="00453AB6">
      <w:pPr>
        <w:pStyle w:val="Heading2"/>
        <w:rPr>
          <w:lang w:eastAsia="en-US"/>
        </w:rPr>
      </w:pPr>
      <w:r w:rsidRPr="00D07AF0">
        <w:rPr>
          <w:lang w:eastAsia="en-US"/>
        </w:rPr>
        <w:t xml:space="preserve"> Z </w:t>
      </w:r>
      <w:r w:rsidR="00193FEC" w:rsidRPr="00D07AF0">
        <w:rPr>
          <w:lang w:eastAsia="en-US"/>
        </w:rPr>
        <w:t xml:space="preserve">výše uvedených </w:t>
      </w:r>
      <w:r w:rsidRPr="00D07AF0">
        <w:rPr>
          <w:lang w:eastAsia="en-US"/>
        </w:rPr>
        <w:t>důvod</w:t>
      </w:r>
      <w:r w:rsidR="00193FEC" w:rsidRPr="00D07AF0">
        <w:rPr>
          <w:lang w:eastAsia="en-US"/>
        </w:rPr>
        <w:t>ů</w:t>
      </w:r>
      <w:r w:rsidRPr="00D07AF0">
        <w:rPr>
          <w:lang w:eastAsia="en-US"/>
        </w:rPr>
        <w:t xml:space="preserve"> zadavatel rozdělil zakázku na </w:t>
      </w:r>
      <w:r w:rsidR="00193FEC" w:rsidRPr="00D07AF0">
        <w:rPr>
          <w:lang w:eastAsia="en-US"/>
        </w:rPr>
        <w:t>čtyři</w:t>
      </w:r>
      <w:r w:rsidRPr="00D07AF0">
        <w:rPr>
          <w:lang w:eastAsia="en-US"/>
        </w:rPr>
        <w:t xml:space="preserve"> části</w:t>
      </w:r>
      <w:r w:rsidR="00193FEC" w:rsidRPr="00D07AF0">
        <w:rPr>
          <w:lang w:eastAsia="en-US"/>
        </w:rPr>
        <w:t>, a to:</w:t>
      </w:r>
    </w:p>
    <w:p w14:paraId="52F85249" w14:textId="0DDFA291" w:rsidR="00193FEC" w:rsidRPr="00D07AF0" w:rsidRDefault="00E473C6" w:rsidP="00474CE8">
      <w:pPr>
        <w:pStyle w:val="Bullet"/>
        <w:numPr>
          <w:ilvl w:val="0"/>
          <w:numId w:val="0"/>
        </w:numPr>
        <w:ind w:left="709"/>
      </w:pPr>
      <w:r>
        <w:t xml:space="preserve">Kiosky určené pro </w:t>
      </w:r>
      <w:r w:rsidR="00903126" w:rsidRPr="00D07AF0">
        <w:t xml:space="preserve">umístění v </w:t>
      </w:r>
      <w:proofErr w:type="spellStart"/>
      <w:r w:rsidR="00903126" w:rsidRPr="00D07AF0">
        <w:t>exteriériu</w:t>
      </w:r>
      <w:proofErr w:type="spellEnd"/>
      <w:r w:rsidR="00193FEC" w:rsidRPr="00D07AF0">
        <w:t>,</w:t>
      </w:r>
    </w:p>
    <w:p w14:paraId="6C294103" w14:textId="576C42FB" w:rsidR="00474CE8" w:rsidRPr="00D07AF0" w:rsidRDefault="00E473C6" w:rsidP="00474CE8">
      <w:pPr>
        <w:pStyle w:val="Bullet"/>
        <w:numPr>
          <w:ilvl w:val="0"/>
          <w:numId w:val="0"/>
        </w:numPr>
        <w:ind w:left="993"/>
      </w:pPr>
      <w:r>
        <w:t>1</w:t>
      </w:r>
      <w:r w:rsidRPr="00D07AF0">
        <w:t xml:space="preserve"> </w:t>
      </w:r>
      <w:r w:rsidR="00474CE8" w:rsidRPr="00D07AF0">
        <w:t xml:space="preserve">- </w:t>
      </w:r>
      <w:r>
        <w:t xml:space="preserve">pouze </w:t>
      </w:r>
      <w:r w:rsidR="00474CE8" w:rsidRPr="00D07AF0">
        <w:t>bezhotovostní</w:t>
      </w:r>
    </w:p>
    <w:p w14:paraId="0230038D" w14:textId="6F527AC3" w:rsidR="00474CE8" w:rsidRPr="00D07AF0" w:rsidRDefault="00E473C6" w:rsidP="00474CE8">
      <w:pPr>
        <w:pStyle w:val="Bullet"/>
        <w:numPr>
          <w:ilvl w:val="0"/>
          <w:numId w:val="0"/>
        </w:numPr>
        <w:ind w:left="993"/>
      </w:pPr>
      <w:r>
        <w:t>2</w:t>
      </w:r>
      <w:r w:rsidRPr="00D07AF0">
        <w:t xml:space="preserve"> </w:t>
      </w:r>
      <w:r w:rsidR="00474CE8" w:rsidRPr="00D07AF0">
        <w:t>- bezhotovostní a hotovostní</w:t>
      </w:r>
    </w:p>
    <w:p w14:paraId="6F659884" w14:textId="07C8DB15" w:rsidR="00903126" w:rsidRPr="00D07AF0" w:rsidRDefault="00E473C6" w:rsidP="00474CE8">
      <w:pPr>
        <w:pStyle w:val="Bullet"/>
        <w:numPr>
          <w:ilvl w:val="0"/>
          <w:numId w:val="0"/>
        </w:numPr>
        <w:ind w:left="709"/>
      </w:pPr>
      <w:r>
        <w:t xml:space="preserve">Kiosky pro </w:t>
      </w:r>
      <w:r w:rsidR="006501ED" w:rsidRPr="00D07AF0">
        <w:t>umístění v interiéru</w:t>
      </w:r>
    </w:p>
    <w:p w14:paraId="643A5908" w14:textId="3F895C91" w:rsidR="00474CE8" w:rsidRPr="00D07AF0" w:rsidRDefault="00E473C6" w:rsidP="00474CE8">
      <w:pPr>
        <w:pStyle w:val="Bullet"/>
        <w:numPr>
          <w:ilvl w:val="0"/>
          <w:numId w:val="0"/>
        </w:numPr>
        <w:ind w:left="993"/>
      </w:pPr>
      <w:r>
        <w:t>3</w:t>
      </w:r>
      <w:r w:rsidRPr="00D07AF0">
        <w:t xml:space="preserve"> </w:t>
      </w:r>
      <w:r w:rsidR="00474CE8" w:rsidRPr="00D07AF0">
        <w:t xml:space="preserve">- </w:t>
      </w:r>
      <w:r>
        <w:t xml:space="preserve">pouze </w:t>
      </w:r>
      <w:r w:rsidR="00474CE8" w:rsidRPr="00D07AF0">
        <w:t>bezhotovostní</w:t>
      </w:r>
    </w:p>
    <w:p w14:paraId="4E48193D" w14:textId="13B0F966" w:rsidR="00474CE8" w:rsidRPr="00D07AF0" w:rsidRDefault="00E473C6" w:rsidP="00474CE8">
      <w:pPr>
        <w:pStyle w:val="Bullet"/>
        <w:numPr>
          <w:ilvl w:val="0"/>
          <w:numId w:val="0"/>
        </w:numPr>
        <w:ind w:left="993"/>
      </w:pPr>
      <w:r>
        <w:t>4</w:t>
      </w:r>
      <w:r w:rsidRPr="00D07AF0">
        <w:t xml:space="preserve"> </w:t>
      </w:r>
      <w:r w:rsidR="00474CE8" w:rsidRPr="00D07AF0">
        <w:t>- bezhotovostní a hotovostní</w:t>
      </w:r>
    </w:p>
    <w:p w14:paraId="49806DBB" w14:textId="11B815A6" w:rsidR="00903126" w:rsidRPr="00D07AF0" w:rsidRDefault="00903126" w:rsidP="00860C81">
      <w:pPr>
        <w:pStyle w:val="Heading1"/>
        <w:keepNext/>
        <w:ind w:left="431" w:hanging="431"/>
      </w:pPr>
      <w:r w:rsidRPr="00D07AF0">
        <w:t>Společné požadavky</w:t>
      </w:r>
      <w:r w:rsidR="001F475C" w:rsidRPr="00D07AF0">
        <w:t xml:space="preserve"> pro </w:t>
      </w:r>
      <w:r w:rsidR="00BB69B8" w:rsidRPr="00D07AF0">
        <w:t>všechny</w:t>
      </w:r>
      <w:r w:rsidR="001F475C" w:rsidRPr="00D07AF0">
        <w:t xml:space="preserve"> části veřejné zakázky</w:t>
      </w:r>
    </w:p>
    <w:p w14:paraId="5C5BCF7A" w14:textId="77777777" w:rsidR="0058196E" w:rsidRPr="00D07AF0" w:rsidRDefault="0058196E" w:rsidP="0058196E">
      <w:pPr>
        <w:pStyle w:val="Heading2"/>
        <w:rPr>
          <w:b/>
          <w:lang w:eastAsia="en-US"/>
        </w:rPr>
      </w:pPr>
      <w:r w:rsidRPr="00D07AF0">
        <w:rPr>
          <w:b/>
          <w:lang w:eastAsia="en-US"/>
        </w:rPr>
        <w:t xml:space="preserve">Minimální technické podmínky zadavatele pro tuto veřejnou zakázku ve smyslu § 61 odst. 4 </w:t>
      </w:r>
      <w:r w:rsidRPr="00D07AF0">
        <w:rPr>
          <w:b/>
        </w:rPr>
        <w:t>zákona č. 134/2016 Sb., o zadávání veřejných zakázek, ve znění pozdějších předpisů (dále jen „</w:t>
      </w:r>
      <w:r w:rsidRPr="00D07AF0">
        <w:rPr>
          <w:b/>
          <w:bCs/>
        </w:rPr>
        <w:t>zákon</w:t>
      </w:r>
      <w:r w:rsidRPr="00D07AF0">
        <w:rPr>
          <w:b/>
        </w:rPr>
        <w:t>“) jsou následující</w:t>
      </w:r>
      <w:r w:rsidRPr="00D07AF0">
        <w:rPr>
          <w:b/>
          <w:lang w:eastAsia="en-US"/>
        </w:rPr>
        <w:t>:</w:t>
      </w:r>
    </w:p>
    <w:p w14:paraId="54BF88C4" w14:textId="69C47E9C" w:rsidR="00D07AF0" w:rsidRPr="009C4979" w:rsidRDefault="00D07AF0" w:rsidP="00D07AF0">
      <w:pPr>
        <w:pStyle w:val="Bullet"/>
        <w:rPr>
          <w:b/>
          <w:bCs/>
        </w:rPr>
      </w:pPr>
      <w:r w:rsidRPr="009C4979">
        <w:rPr>
          <w:b/>
          <w:bCs/>
        </w:rPr>
        <w:t>průmyslový počítač o minimální konfiguraci</w:t>
      </w:r>
    </w:p>
    <w:p w14:paraId="52EE9F3E" w14:textId="4A2295D3" w:rsidR="00D07AF0" w:rsidRPr="009C4979" w:rsidRDefault="00481FA9" w:rsidP="00D07AF0">
      <w:pPr>
        <w:pStyle w:val="Bullet"/>
        <w:numPr>
          <w:ilvl w:val="1"/>
          <w:numId w:val="17"/>
        </w:numPr>
        <w:rPr>
          <w:b/>
          <w:bCs/>
        </w:rPr>
      </w:pPr>
      <w:r w:rsidRPr="009C4979">
        <w:rPr>
          <w:b/>
          <w:bCs/>
        </w:rPr>
        <w:t xml:space="preserve">výpočetní výkon na úrovni výkonnostního benchmark testu SPEC CPU </w:t>
      </w:r>
      <w:r w:rsidR="00E473C6">
        <w:rPr>
          <w:b/>
          <w:bCs/>
        </w:rPr>
        <w:t>3000</w:t>
      </w:r>
      <w:r w:rsidR="00E35709">
        <w:rPr>
          <w:b/>
          <w:bCs/>
        </w:rPr>
        <w:t xml:space="preserve"> dle metodiky </w:t>
      </w:r>
      <w:proofErr w:type="spellStart"/>
      <w:r w:rsidR="00E35709">
        <w:rPr>
          <w:b/>
          <w:bCs/>
        </w:rPr>
        <w:t>Passmark</w:t>
      </w:r>
      <w:proofErr w:type="spellEnd"/>
      <w:r w:rsidR="00E35709">
        <w:rPr>
          <w:b/>
          <w:bCs/>
        </w:rPr>
        <w:t xml:space="preserve"> (</w:t>
      </w:r>
      <w:r w:rsidR="00E35709" w:rsidRPr="00E35709">
        <w:rPr>
          <w:b/>
          <w:bCs/>
        </w:rPr>
        <w:t>https://www.cpubenchmark.net/)</w:t>
      </w:r>
      <w:r w:rsidR="009F48BB">
        <w:rPr>
          <w:b/>
          <w:bCs/>
        </w:rPr>
        <w:t>,</w:t>
      </w:r>
    </w:p>
    <w:p w14:paraId="27B13023" w14:textId="6E82A29E" w:rsidR="00D07AF0" w:rsidRPr="009C4979" w:rsidRDefault="00D07AF0" w:rsidP="00D07AF0">
      <w:pPr>
        <w:pStyle w:val="Bullet"/>
        <w:numPr>
          <w:ilvl w:val="1"/>
          <w:numId w:val="17"/>
        </w:numPr>
        <w:rPr>
          <w:b/>
          <w:bCs/>
        </w:rPr>
      </w:pPr>
      <w:r w:rsidRPr="009C4979">
        <w:rPr>
          <w:b/>
          <w:bCs/>
        </w:rPr>
        <w:t xml:space="preserve">SSD </w:t>
      </w:r>
      <w:r w:rsidR="00E35709">
        <w:rPr>
          <w:b/>
          <w:bCs/>
        </w:rPr>
        <w:t>256</w:t>
      </w:r>
      <w:r w:rsidR="00E35709" w:rsidRPr="009C4979">
        <w:rPr>
          <w:b/>
          <w:bCs/>
        </w:rPr>
        <w:t xml:space="preserve"> </w:t>
      </w:r>
      <w:r w:rsidR="00E35709">
        <w:rPr>
          <w:b/>
          <w:bCs/>
        </w:rPr>
        <w:t>G</w:t>
      </w:r>
      <w:r w:rsidR="00E35709" w:rsidRPr="009C4979">
        <w:rPr>
          <w:b/>
          <w:bCs/>
        </w:rPr>
        <w:t>B</w:t>
      </w:r>
      <w:r w:rsidRPr="009C4979">
        <w:rPr>
          <w:b/>
          <w:bCs/>
        </w:rPr>
        <w:t>,</w:t>
      </w:r>
    </w:p>
    <w:p w14:paraId="539073F3" w14:textId="5C1D6D8F" w:rsidR="00D07AF0" w:rsidRPr="009C4979" w:rsidRDefault="00E35709" w:rsidP="00D07AF0">
      <w:pPr>
        <w:pStyle w:val="Bullet"/>
        <w:numPr>
          <w:ilvl w:val="1"/>
          <w:numId w:val="17"/>
        </w:numPr>
        <w:rPr>
          <w:b/>
          <w:bCs/>
        </w:rPr>
      </w:pPr>
      <w:r>
        <w:rPr>
          <w:b/>
          <w:bCs/>
        </w:rPr>
        <w:t xml:space="preserve">operační paměť </w:t>
      </w:r>
      <w:r w:rsidR="00D07AF0" w:rsidRPr="009C4979">
        <w:rPr>
          <w:b/>
          <w:bCs/>
        </w:rPr>
        <w:t>RAM: 8 GB</w:t>
      </w:r>
      <w:r w:rsidR="00481FA9" w:rsidRPr="009C4979">
        <w:rPr>
          <w:b/>
          <w:bCs/>
        </w:rPr>
        <w:t>,</w:t>
      </w:r>
    </w:p>
    <w:p w14:paraId="0A3D9228" w14:textId="1146D11F" w:rsidR="00D07AF0" w:rsidRPr="009C4979" w:rsidRDefault="00D07AF0" w:rsidP="00D07AF0">
      <w:pPr>
        <w:pStyle w:val="Bullet"/>
        <w:rPr>
          <w:b/>
          <w:bCs/>
        </w:rPr>
      </w:pPr>
      <w:r w:rsidRPr="009C4979">
        <w:rPr>
          <w:b/>
          <w:bCs/>
        </w:rPr>
        <w:t>průmyslový dotykový barevný displej</w:t>
      </w:r>
    </w:p>
    <w:p w14:paraId="771CC931" w14:textId="391D4265" w:rsidR="00D07AF0" w:rsidRPr="009C4979" w:rsidRDefault="00D07AF0" w:rsidP="00D07AF0">
      <w:pPr>
        <w:pStyle w:val="Bullet"/>
        <w:numPr>
          <w:ilvl w:val="1"/>
          <w:numId w:val="17"/>
        </w:numPr>
        <w:rPr>
          <w:b/>
          <w:bCs/>
        </w:rPr>
      </w:pPr>
      <w:r w:rsidRPr="009C4979">
        <w:rPr>
          <w:b/>
          <w:bCs/>
        </w:rPr>
        <w:t>bodové rozlišení minimálně 1280 x 1024 bodů,</w:t>
      </w:r>
    </w:p>
    <w:p w14:paraId="530EA3C7" w14:textId="3A883759" w:rsidR="0058196E" w:rsidRPr="009C4979" w:rsidRDefault="00D07AF0" w:rsidP="00D07AF0">
      <w:pPr>
        <w:pStyle w:val="Bullet"/>
        <w:numPr>
          <w:ilvl w:val="1"/>
          <w:numId w:val="17"/>
        </w:numPr>
        <w:rPr>
          <w:b/>
          <w:bCs/>
        </w:rPr>
      </w:pPr>
      <w:r w:rsidRPr="009C4979">
        <w:rPr>
          <w:b/>
          <w:bCs/>
        </w:rPr>
        <w:t>velikost úhlopříčky minimálně 1</w:t>
      </w:r>
      <w:r w:rsidR="00481FA9" w:rsidRPr="009C4979">
        <w:rPr>
          <w:b/>
          <w:bCs/>
        </w:rPr>
        <w:t>5</w:t>
      </w:r>
      <w:r w:rsidRPr="009C4979">
        <w:rPr>
          <w:b/>
          <w:bCs/>
        </w:rPr>
        <w:t xml:space="preserve"> palců.</w:t>
      </w:r>
    </w:p>
    <w:p w14:paraId="73ADF855" w14:textId="77777777" w:rsidR="0058196E" w:rsidRPr="00D07AF0" w:rsidRDefault="0058196E" w:rsidP="0058196E">
      <w:pPr>
        <w:pStyle w:val="Heading2"/>
        <w:numPr>
          <w:ilvl w:val="0"/>
          <w:numId w:val="0"/>
        </w:numPr>
        <w:ind w:left="576"/>
        <w:rPr>
          <w:b/>
          <w:lang w:eastAsia="en-US"/>
        </w:rPr>
      </w:pPr>
      <w:r w:rsidRPr="00D07AF0">
        <w:rPr>
          <w:b/>
          <w:lang w:eastAsia="en-US"/>
        </w:rPr>
        <w:t>Uvedené minimální technické podmínky platí shodně pro všechny části veřejné zakázky.</w:t>
      </w:r>
    </w:p>
    <w:p w14:paraId="3A88ACC9" w14:textId="708F7176" w:rsidR="00642170" w:rsidRPr="00D07AF0" w:rsidRDefault="00777D37" w:rsidP="00046283">
      <w:pPr>
        <w:pStyle w:val="Heading2"/>
        <w:rPr>
          <w:lang w:eastAsia="en-US"/>
        </w:rPr>
      </w:pPr>
      <w:r w:rsidRPr="00D07AF0">
        <w:rPr>
          <w:lang w:eastAsia="en-US"/>
        </w:rPr>
        <w:t xml:space="preserve">Další </w:t>
      </w:r>
      <w:r w:rsidR="00556ADB" w:rsidRPr="00D07AF0">
        <w:rPr>
          <w:lang w:eastAsia="en-US"/>
        </w:rPr>
        <w:t>technické požadavky zadavatele</w:t>
      </w:r>
      <w:r w:rsidR="00642170" w:rsidRPr="00D07AF0">
        <w:rPr>
          <w:lang w:eastAsia="en-US"/>
        </w:rPr>
        <w:t>:</w:t>
      </w:r>
    </w:p>
    <w:p w14:paraId="07C23375" w14:textId="19579414" w:rsidR="00BE1CA8" w:rsidRPr="00D07AF0" w:rsidRDefault="00D012FD" w:rsidP="00642170">
      <w:pPr>
        <w:pStyle w:val="Bullet"/>
      </w:pPr>
      <w:r w:rsidRPr="0051416C">
        <w:t>podpora pro</w:t>
      </w:r>
      <w:r w:rsidRPr="00D07AF0">
        <w:t xml:space="preserve"> </w:t>
      </w:r>
      <w:r w:rsidR="00BE1CA8" w:rsidRPr="00D07AF0">
        <w:t xml:space="preserve">místní síť LAN 1 </w:t>
      </w:r>
      <w:proofErr w:type="spellStart"/>
      <w:r w:rsidR="00BE1CA8" w:rsidRPr="00D07AF0">
        <w:t>Gbit</w:t>
      </w:r>
      <w:proofErr w:type="spellEnd"/>
      <w:r w:rsidR="00BE1CA8" w:rsidRPr="00D07AF0">
        <w:t>,</w:t>
      </w:r>
    </w:p>
    <w:p w14:paraId="29B49F44" w14:textId="38253DD7" w:rsidR="00046283" w:rsidRPr="00D07AF0" w:rsidRDefault="00642170" w:rsidP="00642170">
      <w:pPr>
        <w:pStyle w:val="Bullet"/>
      </w:pPr>
      <w:r w:rsidRPr="00D07AF0">
        <w:t>k</w:t>
      </w:r>
      <w:r w:rsidR="00046283" w:rsidRPr="00D07AF0">
        <w:t xml:space="preserve">omponenty </w:t>
      </w:r>
      <w:r w:rsidR="004C02F3" w:rsidRPr="00D07AF0">
        <w:t xml:space="preserve">průmyslového počítače musí být </w:t>
      </w:r>
      <w:r w:rsidR="00046283" w:rsidRPr="00D07AF0">
        <w:t xml:space="preserve">kompatibilní s OS Windows </w:t>
      </w:r>
      <w:proofErr w:type="spellStart"/>
      <w:r w:rsidR="00046283" w:rsidRPr="00D07AF0">
        <w:t>Embedded</w:t>
      </w:r>
      <w:proofErr w:type="spellEnd"/>
      <w:r w:rsidR="00046283" w:rsidRPr="00D07AF0">
        <w:t xml:space="preserve"> pro instalaci aplikace v .NET,</w:t>
      </w:r>
      <w:r w:rsidR="004C02F3" w:rsidRPr="00D07AF0">
        <w:t xml:space="preserve"> a to z toho důvodu, že řešení zadavatele, do kterého bude kiosek zaintegrován je vyvíjen právě s použitím této technologie,</w:t>
      </w:r>
    </w:p>
    <w:p w14:paraId="1472BEBA" w14:textId="07BEF002" w:rsidR="00046283" w:rsidRPr="00D07AF0" w:rsidRDefault="0065606F" w:rsidP="00642170">
      <w:pPr>
        <w:pStyle w:val="Bullet"/>
      </w:pPr>
      <w:r w:rsidRPr="00D07AF0">
        <w:lastRenderedPageBreak/>
        <w:t>z</w:t>
      </w:r>
      <w:r w:rsidR="00046283" w:rsidRPr="00D07AF0">
        <w:t xml:space="preserve">vukový výstup v podobě 3,5 mm </w:t>
      </w:r>
      <w:proofErr w:type="spellStart"/>
      <w:r w:rsidR="00046283" w:rsidRPr="00D07AF0">
        <w:t>jack</w:t>
      </w:r>
      <w:proofErr w:type="spellEnd"/>
      <w:r w:rsidR="00046283" w:rsidRPr="00D07AF0">
        <w:t xml:space="preserve"> konektoru pro audio podporu </w:t>
      </w:r>
      <w:r w:rsidRPr="00D07AF0">
        <w:t>přístupu osobám slabozrakým nebo nevidomým,</w:t>
      </w:r>
    </w:p>
    <w:p w14:paraId="50337D58" w14:textId="1F1A14FA" w:rsidR="006F71F7" w:rsidRPr="00D07AF0" w:rsidRDefault="0065606F" w:rsidP="00642170">
      <w:pPr>
        <w:pStyle w:val="Bullet"/>
      </w:pPr>
      <w:r w:rsidRPr="00D07AF0">
        <w:t>t</w:t>
      </w:r>
      <w:r w:rsidR="00046283" w:rsidRPr="00D07AF0">
        <w:t>ermotiskárna s rozlišením minimálně 150 dpi, šířkou tisku alespoň 70 mm a s technickým řešením pro založení návinu termopapíru o délce nejméně 600 metrů,</w:t>
      </w:r>
    </w:p>
    <w:p w14:paraId="1850E288" w14:textId="7104E5C8" w:rsidR="0065606F" w:rsidRPr="00D07AF0" w:rsidRDefault="0065606F" w:rsidP="0065606F">
      <w:pPr>
        <w:pStyle w:val="Heading2"/>
      </w:pPr>
      <w:r w:rsidRPr="00D07AF0">
        <w:t>Příprava pro instalaci zařízení zadavatele</w:t>
      </w:r>
      <w:r w:rsidR="00C51991">
        <w:t>, resp. zařízení užívaných klientem zadavatele</w:t>
      </w:r>
      <w:r w:rsidR="00C92FBF" w:rsidRPr="00D07AF0">
        <w:t xml:space="preserve"> (</w:t>
      </w:r>
      <w:r w:rsidR="00AE7798" w:rsidRPr="00D07AF0">
        <w:t>tato zařízení nejsou</w:t>
      </w:r>
      <w:r w:rsidR="00C92FBF" w:rsidRPr="00D07AF0">
        <w:t xml:space="preserve"> součástí dodávky),</w:t>
      </w:r>
    </w:p>
    <w:p w14:paraId="75690192" w14:textId="771ED321" w:rsidR="0065606F" w:rsidRPr="00D07AF0" w:rsidRDefault="002029C3" w:rsidP="0065606F">
      <w:pPr>
        <w:pStyle w:val="Bullet"/>
      </w:pPr>
      <w:r w:rsidRPr="00D07AF0">
        <w:t xml:space="preserve">prostor a připojovací místo </w:t>
      </w:r>
      <w:r w:rsidR="0065606F" w:rsidRPr="00D07AF0">
        <w:t>pro zabudování vnitřního LTE routeru s rozměry maximálně 15</w:t>
      </w:r>
      <w:r w:rsidR="00227D04">
        <w:t> </w:t>
      </w:r>
      <w:r w:rsidR="0065606F" w:rsidRPr="00D07AF0">
        <w:t>x 10 x 10 cm za účel</w:t>
      </w:r>
      <w:r w:rsidRPr="00D07AF0">
        <w:t>em</w:t>
      </w:r>
      <w:r w:rsidR="0065606F" w:rsidRPr="00D07AF0">
        <w:t xml:space="preserve"> zajištění připojení kiosku do IP sítě zadavatele</w:t>
      </w:r>
      <w:r w:rsidRPr="00D07AF0">
        <w:t xml:space="preserve"> (včetně napájení 9-30 VDC nebo 230 VAC),</w:t>
      </w:r>
      <w:r w:rsidR="004578AE" w:rsidRPr="00D07AF0">
        <w:t xml:space="preserve"> jehož bližší specifikace bude dodána </w:t>
      </w:r>
      <w:r w:rsidR="00100B0E">
        <w:t>v rámci výzvy pro podání nabídek</w:t>
      </w:r>
      <w:r w:rsidR="00AA373E">
        <w:t>,</w:t>
      </w:r>
    </w:p>
    <w:p w14:paraId="2F442E36" w14:textId="41A6E70E" w:rsidR="00A96D9F" w:rsidRPr="00D07AF0" w:rsidRDefault="002029C3" w:rsidP="00642170">
      <w:pPr>
        <w:pStyle w:val="Bullet"/>
      </w:pPr>
      <w:r w:rsidRPr="00D07AF0">
        <w:t xml:space="preserve">prostor a připojovací místo </w:t>
      </w:r>
      <w:r w:rsidR="001F475C" w:rsidRPr="00D07AF0">
        <w:t xml:space="preserve">pro </w:t>
      </w:r>
      <w:r w:rsidR="00046283" w:rsidRPr="00D07AF0">
        <w:t xml:space="preserve">zabudování platebního terminálu </w:t>
      </w:r>
      <w:r w:rsidR="006D4B63">
        <w:t>klienta zadavatele.</w:t>
      </w:r>
      <w:r w:rsidR="00DD4F02" w:rsidRPr="00D07AF0">
        <w:t xml:space="preserve"> </w:t>
      </w:r>
      <w:r w:rsidR="006D4B63">
        <w:t xml:space="preserve">Platební terminál </w:t>
      </w:r>
      <w:r w:rsidR="004578AE" w:rsidRPr="00D07AF0">
        <w:t xml:space="preserve">je předmětem samostatné veřejné zakázky klienta a jehož </w:t>
      </w:r>
      <w:r w:rsidR="00A96D9F" w:rsidRPr="00D07AF0">
        <w:t xml:space="preserve">požadovaná </w:t>
      </w:r>
      <w:r w:rsidR="004578AE" w:rsidRPr="00D07AF0">
        <w:t>specifikace je dostupná na</w:t>
      </w:r>
      <w:r w:rsidR="008617F6" w:rsidRPr="00D07AF0">
        <w:t xml:space="preserve"> URL adrese:</w:t>
      </w:r>
    </w:p>
    <w:p w14:paraId="14543CED" w14:textId="6151411A" w:rsidR="004578AE" w:rsidRPr="00D07AF0" w:rsidRDefault="004578AE" w:rsidP="00A96D9F">
      <w:pPr>
        <w:pStyle w:val="Bullet"/>
        <w:numPr>
          <w:ilvl w:val="0"/>
          <w:numId w:val="0"/>
        </w:numPr>
        <w:ind w:left="993"/>
      </w:pPr>
      <w:r w:rsidRPr="00D07AF0">
        <w:t>https://www.tenderarena.cz/profil/zakazka/detail.jsf?id=333537.</w:t>
      </w:r>
    </w:p>
    <w:p w14:paraId="053B6607" w14:textId="0098C7A3" w:rsidR="00AE7798" w:rsidRPr="00D07AF0" w:rsidRDefault="00AE7798" w:rsidP="00A96D9F">
      <w:pPr>
        <w:pStyle w:val="Bullet"/>
        <w:numPr>
          <w:ilvl w:val="0"/>
          <w:numId w:val="0"/>
        </w:numPr>
        <w:ind w:left="993"/>
      </w:pPr>
      <w:r w:rsidRPr="00D07AF0">
        <w:t>Výsledná specifikace bude dodána po ukončení výše odkazované veřejné zakázky.</w:t>
      </w:r>
    </w:p>
    <w:p w14:paraId="65D2E59E" w14:textId="184E07BE" w:rsidR="00B43664" w:rsidRPr="00D07AF0" w:rsidRDefault="00B43664" w:rsidP="00B43664">
      <w:pPr>
        <w:pStyle w:val="Heading2"/>
      </w:pPr>
      <w:r w:rsidRPr="00D07AF0">
        <w:t>Související služby požadované zadavatelem:</w:t>
      </w:r>
    </w:p>
    <w:p w14:paraId="6CDEC839" w14:textId="53A4F8C1" w:rsidR="00B43664" w:rsidRPr="00D07AF0" w:rsidRDefault="00B43664" w:rsidP="00B43664">
      <w:pPr>
        <w:pStyle w:val="Bullet"/>
      </w:pPr>
      <w:r w:rsidRPr="00D07AF0">
        <w:t>záruka za bezporuchový chod všech komponent</w:t>
      </w:r>
      <w:r w:rsidR="00C92FBF" w:rsidRPr="00D07AF0">
        <w:t>, které byly součástí dodávky</w:t>
      </w:r>
      <w:r w:rsidRPr="00D07AF0">
        <w:t xml:space="preserve"> zařízení po dobu</w:t>
      </w:r>
      <w:r w:rsidR="006445A6">
        <w:t>, která je předmětem nabídky dodavatele</w:t>
      </w:r>
      <w:r w:rsidRPr="00D07AF0">
        <w:t>,</w:t>
      </w:r>
      <w:r w:rsidR="00307291" w:rsidRPr="00D07AF0">
        <w:t xml:space="preserve"> během které bude dodavatel poskytovat</w:t>
      </w:r>
    </w:p>
    <w:p w14:paraId="39B41AC8" w14:textId="047C44EA" w:rsidR="00B43664" w:rsidRPr="00D07AF0" w:rsidRDefault="00B43664" w:rsidP="00307291">
      <w:pPr>
        <w:pStyle w:val="Bullet"/>
        <w:numPr>
          <w:ilvl w:val="1"/>
          <w:numId w:val="17"/>
        </w:numPr>
      </w:pPr>
      <w:r w:rsidRPr="00D07AF0">
        <w:t>služby výměny vadných součástí (komponent) kiosků v ceně dodávky</w:t>
      </w:r>
      <w:r w:rsidR="00A11CFE" w:rsidRPr="00D07AF0">
        <w:t xml:space="preserve"> (tedy bez nároku dodavatele na další úhradu)</w:t>
      </w:r>
      <w:r w:rsidRPr="00D07AF0">
        <w:t>,</w:t>
      </w:r>
      <w:r w:rsidR="00C92FBF" w:rsidRPr="00D07AF0">
        <w:t xml:space="preserve"> </w:t>
      </w:r>
      <w:r w:rsidR="00307291" w:rsidRPr="00D07AF0">
        <w:t>přičemž</w:t>
      </w:r>
    </w:p>
    <w:p w14:paraId="4369B8DA" w14:textId="0DAB747C" w:rsidR="005F41C5" w:rsidRPr="00D07AF0" w:rsidRDefault="005F41C5" w:rsidP="00307291">
      <w:pPr>
        <w:pStyle w:val="Bullet"/>
        <w:numPr>
          <w:ilvl w:val="2"/>
          <w:numId w:val="17"/>
        </w:numPr>
      </w:pPr>
      <w:r w:rsidRPr="00D07AF0">
        <w:t xml:space="preserve">předání a převzetí součástí </w:t>
      </w:r>
      <w:r w:rsidR="002C32E6" w:rsidRPr="00D07AF0">
        <w:t>(</w:t>
      </w:r>
      <w:r w:rsidRPr="00D07AF0">
        <w:t>komponent</w:t>
      </w:r>
      <w:r w:rsidR="002C32E6" w:rsidRPr="00D07AF0">
        <w:t>)</w:t>
      </w:r>
      <w:r w:rsidRPr="00D07AF0">
        <w:t xml:space="preserve"> bude realizováno prostřednictvím poskytovatele kurýrních nebo poštovních služeb, </w:t>
      </w:r>
      <w:r w:rsidR="00AE7798" w:rsidRPr="00D07AF0">
        <w:t>kdy náklady odeslání od objednatele hradí objednatel, náklady na odeslání od dodavatele hradí dodavatel,</w:t>
      </w:r>
    </w:p>
    <w:p w14:paraId="48F61C03" w14:textId="7AE7ED3C" w:rsidR="00AE7798" w:rsidRPr="00D07AF0" w:rsidRDefault="00AE7798" w:rsidP="00307291">
      <w:pPr>
        <w:pStyle w:val="Bullet"/>
        <w:numPr>
          <w:ilvl w:val="2"/>
          <w:numId w:val="17"/>
        </w:numPr>
      </w:pPr>
      <w:r w:rsidRPr="00D07AF0">
        <w:t>jiný způsob předání a převzetí odlišný od předchozího bodu může dodavatel specifikovat ve své nabídce</w:t>
      </w:r>
      <w:r w:rsidR="00307291" w:rsidRPr="00D07AF0">
        <w:t>,</w:t>
      </w:r>
      <w:r w:rsidR="0051416C">
        <w:t xml:space="preserve"> za přípustné způsoby zadavatel považuje předání v sídle nebo provozovně zadavatele nebo v sídle nebo provozovně dodavatele nebo na jiném místě v r</w:t>
      </w:r>
      <w:r w:rsidR="009A1092">
        <w:t>á</w:t>
      </w:r>
      <w:r w:rsidR="0051416C">
        <w:t>mci České republiky,</w:t>
      </w:r>
    </w:p>
    <w:p w14:paraId="3AFD0E0E" w14:textId="2A50EB23" w:rsidR="00307291" w:rsidRPr="00D07AF0" w:rsidRDefault="00307291" w:rsidP="00307291">
      <w:pPr>
        <w:pStyle w:val="Bullet"/>
        <w:numPr>
          <w:ilvl w:val="1"/>
          <w:numId w:val="17"/>
        </w:numPr>
      </w:pPr>
      <w:r w:rsidRPr="00D07AF0">
        <w:t>vzdálenou technickou a metodickou pomoc zadavateli (objednateli),</w:t>
      </w:r>
    </w:p>
    <w:p w14:paraId="5D01711B" w14:textId="74F19136" w:rsidR="00307291" w:rsidRPr="00D07AF0" w:rsidRDefault="00307291" w:rsidP="00B43664">
      <w:pPr>
        <w:pStyle w:val="Bullet"/>
      </w:pPr>
      <w:r w:rsidRPr="00D07AF0">
        <w:t xml:space="preserve">služby úplatné výměny poškozených součástí (komponent) kiosků do max. 30 dnů ode dne objednání </w:t>
      </w:r>
      <w:r w:rsidR="002A1D82">
        <w:t>po dobu účinnosti Rámcové smlouvy</w:t>
      </w:r>
      <w:r w:rsidRPr="00D07AF0">
        <w:t>, přičemž cena výměny těchto komponent je předmětem nabídky dodavatele, kterou dodavatel uvede v</w:t>
      </w:r>
      <w:r w:rsidR="00D07AF0" w:rsidRPr="00D07AF0">
        <w:t>e formě</w:t>
      </w:r>
      <w:r w:rsidRPr="00D07AF0">
        <w:t xml:space="preserve"> položkové</w:t>
      </w:r>
      <w:r w:rsidR="00D07AF0" w:rsidRPr="00D07AF0">
        <w:t>ho</w:t>
      </w:r>
      <w:r w:rsidRPr="00D07AF0">
        <w:t xml:space="preserve"> rozpočtu</w:t>
      </w:r>
      <w:r w:rsidR="0051416C">
        <w:t>,</w:t>
      </w:r>
    </w:p>
    <w:p w14:paraId="25D7D2C7" w14:textId="0AB922E7" w:rsidR="005E089E" w:rsidRPr="00D07AF0" w:rsidRDefault="005E089E" w:rsidP="00B43664">
      <w:pPr>
        <w:pStyle w:val="Bullet"/>
      </w:pPr>
      <w:r w:rsidRPr="00D07AF0">
        <w:t>konzultační a poradenské služby</w:t>
      </w:r>
      <w:r w:rsidR="006D5847">
        <w:t xml:space="preserve"> a servisní služby</w:t>
      </w:r>
      <w:r w:rsidRPr="00D07AF0">
        <w:t xml:space="preserve"> </w:t>
      </w:r>
      <w:r w:rsidR="00F33447">
        <w:t xml:space="preserve">zahrnující </w:t>
      </w:r>
      <w:r w:rsidR="00D63672">
        <w:t xml:space="preserve">i </w:t>
      </w:r>
      <w:r w:rsidR="00F33447">
        <w:t xml:space="preserve">služby skladování náhradních dílů a dopravného </w:t>
      </w:r>
      <w:r w:rsidRPr="00D07AF0">
        <w:t>na vyžádání zadavatele poskytované za úplatu dle nabídky dodavatele</w:t>
      </w:r>
      <w:r w:rsidR="00D07AF0" w:rsidRPr="00D07AF0">
        <w:t>.</w:t>
      </w:r>
    </w:p>
    <w:p w14:paraId="21E70E0D" w14:textId="64188C1B" w:rsidR="00453AB6" w:rsidRPr="00D07AF0" w:rsidRDefault="00453AB6" w:rsidP="00FD251D">
      <w:pPr>
        <w:pStyle w:val="Heading1"/>
        <w:keepNext/>
        <w:ind w:left="431" w:hanging="431"/>
      </w:pPr>
      <w:r w:rsidRPr="00D07AF0">
        <w:t>Samoobslužné kiosky pro umístění v exteriéru</w:t>
      </w:r>
      <w:r w:rsidR="00A11CFE" w:rsidRPr="00D07AF0">
        <w:t xml:space="preserve"> (Část</w:t>
      </w:r>
      <w:r w:rsidR="00183B52" w:rsidRPr="00D07AF0">
        <w:t>I</w:t>
      </w:r>
      <w:r w:rsidR="00A11CFE" w:rsidRPr="00D07AF0">
        <w:t xml:space="preserve"> 1</w:t>
      </w:r>
      <w:r w:rsidR="00183B52" w:rsidRPr="00D07AF0">
        <w:t xml:space="preserve"> a </w:t>
      </w:r>
      <w:r w:rsidR="00F33447">
        <w:t>2</w:t>
      </w:r>
      <w:r w:rsidR="00A11CFE" w:rsidRPr="00D07AF0">
        <w:t>)</w:t>
      </w:r>
    </w:p>
    <w:p w14:paraId="5DCA9CAE" w14:textId="139DEEAB" w:rsidR="005700E8" w:rsidRPr="00D07AF0" w:rsidRDefault="005700E8" w:rsidP="00584AF0">
      <w:pPr>
        <w:pStyle w:val="Heading2"/>
        <w:rPr>
          <w:lang w:eastAsia="en-US"/>
        </w:rPr>
      </w:pPr>
      <w:r w:rsidRPr="00D07AF0">
        <w:rPr>
          <w:lang w:eastAsia="en-US"/>
        </w:rPr>
        <w:t xml:space="preserve">Požadavky na </w:t>
      </w:r>
      <w:r w:rsidR="008E563D" w:rsidRPr="00D07AF0">
        <w:rPr>
          <w:lang w:eastAsia="en-US"/>
        </w:rPr>
        <w:t xml:space="preserve">dodatečné </w:t>
      </w:r>
      <w:r w:rsidRPr="00D07AF0">
        <w:rPr>
          <w:lang w:eastAsia="en-US"/>
        </w:rPr>
        <w:t>vybavení</w:t>
      </w:r>
      <w:r w:rsidR="003F73CD" w:rsidRPr="00D07AF0">
        <w:rPr>
          <w:lang w:eastAsia="en-US"/>
        </w:rPr>
        <w:t xml:space="preserve"> nad rámec společných požadavků</w:t>
      </w:r>
      <w:r w:rsidRPr="00D07AF0">
        <w:rPr>
          <w:lang w:eastAsia="en-US"/>
        </w:rPr>
        <w:t>:</w:t>
      </w:r>
    </w:p>
    <w:p w14:paraId="0E934124" w14:textId="3AFAE56B" w:rsidR="009503B0" w:rsidRPr="00D07AF0" w:rsidRDefault="00956A7F" w:rsidP="009503B0">
      <w:pPr>
        <w:pStyle w:val="Bullet"/>
      </w:pPr>
      <w:r w:rsidRPr="00D07AF0">
        <w:t xml:space="preserve">bezproblémová </w:t>
      </w:r>
      <w:r w:rsidR="003F5ACF" w:rsidRPr="00D07AF0">
        <w:t xml:space="preserve">čitelnost a odezva </w:t>
      </w:r>
      <w:r w:rsidR="00A11CFE" w:rsidRPr="00D07AF0">
        <w:t xml:space="preserve">dotykového </w:t>
      </w:r>
      <w:r w:rsidR="003F5ACF" w:rsidRPr="00D07AF0">
        <w:t>displeje</w:t>
      </w:r>
      <w:r w:rsidR="00A11CFE" w:rsidRPr="00D07AF0">
        <w:t xml:space="preserve"> </w:t>
      </w:r>
      <w:r w:rsidR="003F5ACF" w:rsidRPr="00D07AF0">
        <w:t xml:space="preserve">ověřitelná uživatelským provedením platební transakce bez dodatečného zastínění při přímém slunečním osvitu až do 100.000 </w:t>
      </w:r>
      <w:proofErr w:type="spellStart"/>
      <w:r w:rsidR="003F5ACF" w:rsidRPr="00D07AF0">
        <w:t>lx</w:t>
      </w:r>
      <w:proofErr w:type="spellEnd"/>
      <w:r w:rsidR="009503B0" w:rsidRPr="00D07AF0">
        <w:t>,</w:t>
      </w:r>
    </w:p>
    <w:p w14:paraId="1D91AB39" w14:textId="738F515A" w:rsidR="005700E8" w:rsidRPr="00D07AF0" w:rsidRDefault="005700E8" w:rsidP="005700E8">
      <w:pPr>
        <w:pStyle w:val="Bullet"/>
      </w:pPr>
      <w:r w:rsidRPr="00D07AF0">
        <w:t>zabudovaná bezpečnostní IP kamera (štěrbinová nebo povrchová montáž),</w:t>
      </w:r>
    </w:p>
    <w:p w14:paraId="6D48D148" w14:textId="5990368C" w:rsidR="005700E8" w:rsidRPr="00D07AF0" w:rsidRDefault="005700E8" w:rsidP="005700E8">
      <w:pPr>
        <w:pStyle w:val="Bullet"/>
      </w:pPr>
      <w:r w:rsidRPr="00D07AF0">
        <w:t>LED osvětlení ploch čtečky na karty, tiskárny,</w:t>
      </w:r>
    </w:p>
    <w:p w14:paraId="1754EBB0" w14:textId="1CC3E28B" w:rsidR="005700E8" w:rsidRPr="00D07AF0" w:rsidRDefault="005700E8" w:rsidP="005700E8">
      <w:pPr>
        <w:pStyle w:val="Bullet"/>
      </w:pPr>
      <w:r w:rsidRPr="00D07AF0">
        <w:t xml:space="preserve">záložní zdroj umožňující provoz minimálně 2 hodiny při výpadku napájení s maximální </w:t>
      </w:r>
      <w:r w:rsidRPr="00D07AF0">
        <w:lastRenderedPageBreak/>
        <w:t>hodnotou jištění 10A charakteristiky B</w:t>
      </w:r>
      <w:r w:rsidR="00D07AF0" w:rsidRPr="00D07AF0">
        <w:t>.</w:t>
      </w:r>
    </w:p>
    <w:p w14:paraId="73963BCC" w14:textId="2057A7BC" w:rsidR="005700E8" w:rsidRPr="00D07AF0" w:rsidRDefault="005700E8" w:rsidP="00DF6521">
      <w:pPr>
        <w:pStyle w:val="Heading2"/>
        <w:keepNext/>
        <w:ind w:left="578" w:hanging="578"/>
        <w:rPr>
          <w:lang w:eastAsia="en-US"/>
        </w:rPr>
      </w:pPr>
      <w:r w:rsidRPr="00D07AF0">
        <w:rPr>
          <w:lang w:eastAsia="en-US"/>
        </w:rPr>
        <w:t>Požadavky na provedení:</w:t>
      </w:r>
    </w:p>
    <w:p w14:paraId="6A07E04C" w14:textId="77777777" w:rsidR="00A11CFE" w:rsidRPr="00D07AF0" w:rsidRDefault="00584AF0" w:rsidP="005700E8">
      <w:pPr>
        <w:pStyle w:val="Bullet"/>
      </w:pPr>
      <w:r w:rsidRPr="00D07AF0">
        <w:t>řešen</w:t>
      </w:r>
      <w:r w:rsidR="005700E8" w:rsidRPr="00D07AF0">
        <w:t>í</w:t>
      </w:r>
      <w:r w:rsidRPr="00D07AF0">
        <w:t xml:space="preserve"> </w:t>
      </w:r>
      <w:r w:rsidR="007F36D2" w:rsidRPr="00D07AF0">
        <w:t xml:space="preserve">vhodné </w:t>
      </w:r>
      <w:r w:rsidRPr="00D07AF0">
        <w:t>pro venkovní umístění,</w:t>
      </w:r>
      <w:r w:rsidR="00A11CFE" w:rsidRPr="00D07AF0">
        <w:t xml:space="preserve"> </w:t>
      </w:r>
    </w:p>
    <w:p w14:paraId="64FC9AFF" w14:textId="40494C6C" w:rsidR="005700E8" w:rsidRPr="00D07AF0" w:rsidRDefault="00A11CFE" w:rsidP="005700E8">
      <w:pPr>
        <w:pStyle w:val="Bullet"/>
      </w:pPr>
      <w:r w:rsidRPr="00D07AF0">
        <w:t>účinná ochrana pláště proti prorezavění,</w:t>
      </w:r>
    </w:p>
    <w:p w14:paraId="22023281" w14:textId="77777777" w:rsidR="008617F6" w:rsidRPr="00D07AF0" w:rsidRDefault="00584AF0" w:rsidP="005700E8">
      <w:pPr>
        <w:pStyle w:val="Bullet"/>
      </w:pPr>
      <w:r w:rsidRPr="00D07AF0">
        <w:t>odolnost vůči vlivům počasí</w:t>
      </w:r>
      <w:r w:rsidR="005700E8" w:rsidRPr="00D07AF0">
        <w:t>,</w:t>
      </w:r>
      <w:r w:rsidR="00390B4C" w:rsidRPr="00D07AF0">
        <w:t xml:space="preserve"> </w:t>
      </w:r>
    </w:p>
    <w:p w14:paraId="042B194A" w14:textId="768D339E" w:rsidR="005700E8" w:rsidRPr="00D07AF0" w:rsidRDefault="005700E8" w:rsidP="005700E8">
      <w:pPr>
        <w:pStyle w:val="Bullet"/>
      </w:pPr>
      <w:r w:rsidRPr="00D07AF0">
        <w:t>stupeň krytí minimálně IP</w:t>
      </w:r>
      <w:r w:rsidR="008617F6" w:rsidRPr="00D07AF0">
        <w:t>6</w:t>
      </w:r>
      <w:r w:rsidRPr="00D07AF0">
        <w:t>5,</w:t>
      </w:r>
    </w:p>
    <w:p w14:paraId="591F131E" w14:textId="0C45BA45" w:rsidR="00FD251D" w:rsidRPr="00D07AF0" w:rsidRDefault="00584AF0" w:rsidP="005700E8">
      <w:pPr>
        <w:pStyle w:val="Bullet"/>
      </w:pPr>
      <w:r w:rsidRPr="00D07AF0">
        <w:t>odolnost proti vandalismu</w:t>
      </w:r>
      <w:r w:rsidR="00F07496" w:rsidRPr="00D07AF0">
        <w:t xml:space="preserve"> a </w:t>
      </w:r>
      <w:r w:rsidRPr="00D07AF0">
        <w:t>proti násilnému vniknutí</w:t>
      </w:r>
      <w:r w:rsidR="005700E8" w:rsidRPr="00D07AF0">
        <w:t>,</w:t>
      </w:r>
    </w:p>
    <w:p w14:paraId="4CA34597" w14:textId="0CD5E14A" w:rsidR="005700E8" w:rsidRPr="00D07AF0" w:rsidRDefault="005700E8" w:rsidP="00FD251D">
      <w:pPr>
        <w:pStyle w:val="Bullet"/>
      </w:pPr>
      <w:r w:rsidRPr="00D07AF0">
        <w:t xml:space="preserve">provozuschopnost při </w:t>
      </w:r>
      <w:r w:rsidR="00584AF0" w:rsidRPr="00D07AF0">
        <w:t>rozsah</w:t>
      </w:r>
      <w:r w:rsidRPr="00D07AF0">
        <w:t>u</w:t>
      </w:r>
      <w:r w:rsidR="00584AF0" w:rsidRPr="00D07AF0">
        <w:t xml:space="preserve"> </w:t>
      </w:r>
      <w:r w:rsidRPr="00D07AF0">
        <w:t xml:space="preserve">venkovních </w:t>
      </w:r>
      <w:r w:rsidR="00584AF0" w:rsidRPr="00D07AF0">
        <w:t>provozních teplot -</w:t>
      </w:r>
      <w:r w:rsidR="00F07496" w:rsidRPr="00D07AF0">
        <w:t>25</w:t>
      </w:r>
      <w:r w:rsidR="00584AF0" w:rsidRPr="00D07AF0">
        <w:t xml:space="preserve"> až +</w:t>
      </w:r>
      <w:r w:rsidRPr="00D07AF0">
        <w:t>5</w:t>
      </w:r>
      <w:r w:rsidR="00584AF0" w:rsidRPr="00D07AF0">
        <w:t>0</w:t>
      </w:r>
      <w:r w:rsidRPr="00D07AF0">
        <w:rPr>
          <w:vertAlign w:val="superscript"/>
        </w:rPr>
        <w:t>o</w:t>
      </w:r>
      <w:r w:rsidR="00584AF0" w:rsidRPr="00D07AF0">
        <w:t xml:space="preserve"> C</w:t>
      </w:r>
      <w:r w:rsidRPr="00D07AF0">
        <w:t>,</w:t>
      </w:r>
    </w:p>
    <w:p w14:paraId="248042B6" w14:textId="6C00AB31" w:rsidR="005700E8" w:rsidRPr="00D07AF0" w:rsidRDefault="005700E8" w:rsidP="00FD251D">
      <w:pPr>
        <w:pStyle w:val="Bullet"/>
      </w:pPr>
      <w:r w:rsidRPr="00D07AF0">
        <w:t>m</w:t>
      </w:r>
      <w:r w:rsidR="00FD251D" w:rsidRPr="00D07AF0">
        <w:t>aximální vnější rozměry (výška x šířka x hloubka) 220 x 80 x 80 cm</w:t>
      </w:r>
      <w:r w:rsidR="00E71AC9" w:rsidRPr="00D07AF0">
        <w:t>(s výjimkou uvedenou níže v odst. 5.2)</w:t>
      </w:r>
      <w:r w:rsidR="00FD251D" w:rsidRPr="00D07AF0">
        <w:t>,</w:t>
      </w:r>
    </w:p>
    <w:p w14:paraId="474951B9" w14:textId="6A60E8A7" w:rsidR="005700E8" w:rsidRPr="00D07AF0" w:rsidRDefault="005700E8" w:rsidP="00FD251D">
      <w:pPr>
        <w:pStyle w:val="Bullet"/>
      </w:pPr>
      <w:r w:rsidRPr="00D07AF0">
        <w:t>m</w:t>
      </w:r>
      <w:r w:rsidR="00FD251D" w:rsidRPr="00D07AF0">
        <w:t>aximální hmotnost 200 kg</w:t>
      </w:r>
      <w:r w:rsidR="005A4773" w:rsidRPr="00D07AF0">
        <w:t xml:space="preserve"> (s výjimkou uvedenou níže v odst. </w:t>
      </w:r>
      <w:r w:rsidR="001043C6">
        <w:fldChar w:fldCharType="begin"/>
      </w:r>
      <w:r w:rsidR="001043C6">
        <w:instrText xml:space="preserve"> REF _Ref44051798 \r \h </w:instrText>
      </w:r>
      <w:r w:rsidR="001043C6">
        <w:fldChar w:fldCharType="separate"/>
      </w:r>
      <w:r w:rsidR="001043C6">
        <w:t>5.3</w:t>
      </w:r>
      <w:r w:rsidR="001043C6">
        <w:fldChar w:fldCharType="end"/>
      </w:r>
      <w:r w:rsidR="005A4773" w:rsidRPr="00D07AF0">
        <w:t>)</w:t>
      </w:r>
      <w:r w:rsidR="00FD251D" w:rsidRPr="00D07AF0">
        <w:t>,</w:t>
      </w:r>
    </w:p>
    <w:p w14:paraId="69F4725E" w14:textId="3D2F269C" w:rsidR="005700E8" w:rsidRPr="00D07AF0" w:rsidRDefault="005700E8" w:rsidP="00FD251D">
      <w:pPr>
        <w:pStyle w:val="Bullet"/>
      </w:pPr>
      <w:r w:rsidRPr="00D07AF0">
        <w:t>m</w:t>
      </w:r>
      <w:r w:rsidR="00FD251D" w:rsidRPr="00D07AF0">
        <w:t>inimálně 4-bodové vertikální uchycení na předpřipraveném podkladu zabraňující neoprávněné manipulaci</w:t>
      </w:r>
      <w:r w:rsidR="006F71F7" w:rsidRPr="00D07AF0">
        <w:t>,</w:t>
      </w:r>
    </w:p>
    <w:p w14:paraId="54E90A62" w14:textId="5705AD64" w:rsidR="006F71F7" w:rsidRPr="00D07AF0" w:rsidRDefault="006F71F7" w:rsidP="00FD251D">
      <w:pPr>
        <w:pStyle w:val="Bullet"/>
      </w:pPr>
      <w:r w:rsidRPr="00D07AF0">
        <w:t xml:space="preserve">napájení střídavým proudem 230 </w:t>
      </w:r>
      <w:proofErr w:type="gramStart"/>
      <w:r w:rsidRPr="00D07AF0">
        <w:t>V</w:t>
      </w:r>
      <w:proofErr w:type="gramEnd"/>
      <w:r w:rsidR="0031293F" w:rsidRPr="00D07AF0">
        <w:t xml:space="preserve"> vyvedené na svorky zařízení.</w:t>
      </w:r>
    </w:p>
    <w:p w14:paraId="57171AB0" w14:textId="490E8621" w:rsidR="00453AB6" w:rsidRPr="00D07AF0" w:rsidRDefault="00453AB6" w:rsidP="00584AF0">
      <w:pPr>
        <w:pStyle w:val="Heading1"/>
      </w:pPr>
      <w:r w:rsidRPr="00D07AF0">
        <w:t>Samoobslužné kiosky pro umístění v interiéru</w:t>
      </w:r>
      <w:r w:rsidR="00A11CFE" w:rsidRPr="00D07AF0">
        <w:t xml:space="preserve"> (Část</w:t>
      </w:r>
      <w:r w:rsidR="00183B52" w:rsidRPr="00D07AF0">
        <w:t>I</w:t>
      </w:r>
      <w:r w:rsidR="00A11CFE" w:rsidRPr="00D07AF0">
        <w:t xml:space="preserve"> </w:t>
      </w:r>
      <w:r w:rsidR="00F33447">
        <w:t>3</w:t>
      </w:r>
      <w:r w:rsidR="00183B52" w:rsidRPr="00D07AF0">
        <w:t xml:space="preserve"> a </w:t>
      </w:r>
      <w:r w:rsidR="00F33447">
        <w:t>4</w:t>
      </w:r>
      <w:r w:rsidR="00A11CFE" w:rsidRPr="00D07AF0">
        <w:t>)</w:t>
      </w:r>
    </w:p>
    <w:p w14:paraId="6F998CBA" w14:textId="54F4FB22" w:rsidR="006F71F7" w:rsidRPr="00D07AF0" w:rsidRDefault="006F71F7" w:rsidP="006F71F7">
      <w:pPr>
        <w:pStyle w:val="Heading2"/>
        <w:rPr>
          <w:lang w:eastAsia="en-US"/>
        </w:rPr>
      </w:pPr>
      <w:r w:rsidRPr="00D07AF0">
        <w:rPr>
          <w:lang w:eastAsia="en-US"/>
        </w:rPr>
        <w:t>Požadavky na provedení</w:t>
      </w:r>
      <w:r w:rsidR="00C92FBF" w:rsidRPr="00D07AF0">
        <w:rPr>
          <w:lang w:eastAsia="en-US"/>
        </w:rPr>
        <w:t xml:space="preserve"> nad rámec společných požadavků</w:t>
      </w:r>
    </w:p>
    <w:p w14:paraId="50E731B8" w14:textId="464011D6" w:rsidR="00A96D9F" w:rsidRPr="00D07AF0" w:rsidRDefault="00A96D9F" w:rsidP="006F71F7">
      <w:pPr>
        <w:pStyle w:val="Bullet"/>
      </w:pPr>
      <w:r w:rsidRPr="00D07AF0">
        <w:t xml:space="preserve">bezproblémová čitelnost a odezva displeje (ověřitelná uživatelským provedením platební transakce bez dodatečného zastínění) při osvětlení </w:t>
      </w:r>
      <w:r w:rsidR="00A11CFE" w:rsidRPr="00D07AF0">
        <w:t xml:space="preserve">s přímým dopadem slunečních paprsků přes sklo interiéru </w:t>
      </w:r>
      <w:r w:rsidRPr="00D07AF0">
        <w:t xml:space="preserve">až do </w:t>
      </w:r>
      <w:r w:rsidR="00A11CFE" w:rsidRPr="00D07AF0">
        <w:t>3</w:t>
      </w:r>
      <w:r w:rsidRPr="00D07AF0">
        <w:t xml:space="preserve">0.000 </w:t>
      </w:r>
      <w:proofErr w:type="spellStart"/>
      <w:r w:rsidRPr="00D07AF0">
        <w:t>lx</w:t>
      </w:r>
      <w:proofErr w:type="spellEnd"/>
      <w:r w:rsidRPr="00D07AF0">
        <w:t>,</w:t>
      </w:r>
    </w:p>
    <w:p w14:paraId="70B8AA16" w14:textId="65ADA030" w:rsidR="006F71F7" w:rsidRPr="00D07AF0" w:rsidRDefault="006F71F7" w:rsidP="006F71F7">
      <w:pPr>
        <w:pStyle w:val="Bullet"/>
      </w:pPr>
      <w:r w:rsidRPr="00D07AF0">
        <w:t xml:space="preserve">napájení střídavým proudem 230 V s vidlicí pro zapojení do </w:t>
      </w:r>
      <w:r w:rsidR="0031293F" w:rsidRPr="00D07AF0">
        <w:t xml:space="preserve">standardní </w:t>
      </w:r>
      <w:r w:rsidRPr="00D07AF0">
        <w:t>zásuvky</w:t>
      </w:r>
      <w:r w:rsidR="00390B4C" w:rsidRPr="00D07AF0">
        <w:t>,</w:t>
      </w:r>
    </w:p>
    <w:p w14:paraId="1A295259" w14:textId="50D5B544" w:rsidR="008E563D" w:rsidRPr="00D07AF0" w:rsidRDefault="008E563D" w:rsidP="008E563D">
      <w:pPr>
        <w:pStyle w:val="Bullet"/>
      </w:pPr>
      <w:r w:rsidRPr="00D07AF0">
        <w:t>maximální vnější rozměry (výška x šířka x hloubka) 200 x 80 x 60 cm</w:t>
      </w:r>
      <w:r w:rsidR="005F38C1" w:rsidRPr="00D07AF0">
        <w:t xml:space="preserve"> (</w:t>
      </w:r>
      <w:r w:rsidR="00E71AC9" w:rsidRPr="00D07AF0">
        <w:t>s výjimkou uvedenou níže v odst. 5.2</w:t>
      </w:r>
      <w:r w:rsidR="005F38C1" w:rsidRPr="00D07AF0">
        <w:t>)</w:t>
      </w:r>
      <w:r w:rsidRPr="00D07AF0">
        <w:t>,</w:t>
      </w:r>
    </w:p>
    <w:p w14:paraId="4AD3D473" w14:textId="416B3988" w:rsidR="00B43664" w:rsidRPr="00D07AF0" w:rsidRDefault="008E563D" w:rsidP="00B43664">
      <w:pPr>
        <w:pStyle w:val="Bullet"/>
      </w:pPr>
      <w:r w:rsidRPr="00D07AF0">
        <w:t>maximální hmotnost 150 kg</w:t>
      </w:r>
      <w:r w:rsidR="005A4773" w:rsidRPr="00D07AF0">
        <w:t xml:space="preserve"> (s výjimkou uvedenou níže v odst. </w:t>
      </w:r>
      <w:r w:rsidR="001043C6">
        <w:fldChar w:fldCharType="begin"/>
      </w:r>
      <w:r w:rsidR="001043C6">
        <w:instrText xml:space="preserve"> REF _Ref44051798 \r \h </w:instrText>
      </w:r>
      <w:r w:rsidR="001043C6">
        <w:fldChar w:fldCharType="separate"/>
      </w:r>
      <w:r w:rsidR="001043C6">
        <w:t>5.3</w:t>
      </w:r>
      <w:r w:rsidR="001043C6">
        <w:fldChar w:fldCharType="end"/>
      </w:r>
      <w:r w:rsidR="005A4773" w:rsidRPr="00D07AF0">
        <w:t>)</w:t>
      </w:r>
      <w:r w:rsidRPr="00D07AF0">
        <w:t>,</w:t>
      </w:r>
      <w:bookmarkEnd w:id="0"/>
      <w:bookmarkEnd w:id="1"/>
    </w:p>
    <w:p w14:paraId="57038F33" w14:textId="4F09AAE6" w:rsidR="00A97FBF" w:rsidRPr="00D07AF0" w:rsidRDefault="00A11CFE" w:rsidP="00A97FBF">
      <w:pPr>
        <w:pStyle w:val="Heading1"/>
      </w:pPr>
      <w:r w:rsidRPr="00D07AF0">
        <w:t xml:space="preserve">Dodatečné požadavky na platby v hotovosti (Části </w:t>
      </w:r>
      <w:r w:rsidR="00F33447">
        <w:t>2</w:t>
      </w:r>
      <w:r w:rsidR="00F33447" w:rsidRPr="00D07AF0">
        <w:t xml:space="preserve"> </w:t>
      </w:r>
      <w:r w:rsidR="00D27FAD" w:rsidRPr="00D07AF0">
        <w:t xml:space="preserve">a </w:t>
      </w:r>
      <w:r w:rsidR="00F33447">
        <w:t>4</w:t>
      </w:r>
      <w:r w:rsidRPr="00D07AF0">
        <w:t>)</w:t>
      </w:r>
    </w:p>
    <w:p w14:paraId="52071A13" w14:textId="27FFB586" w:rsidR="00A97FBF" w:rsidRPr="00D07AF0" w:rsidRDefault="00A97FBF" w:rsidP="00A97FBF">
      <w:pPr>
        <w:pStyle w:val="Heading2"/>
        <w:rPr>
          <w:lang w:eastAsia="en-US"/>
        </w:rPr>
      </w:pPr>
      <w:r w:rsidRPr="00D07AF0">
        <w:rPr>
          <w:lang w:eastAsia="en-US"/>
        </w:rPr>
        <w:t>Zadavatel požaduje, aby pro ob</w:t>
      </w:r>
      <w:r w:rsidR="00A11CFE" w:rsidRPr="00D07AF0">
        <w:rPr>
          <w:lang w:eastAsia="en-US"/>
        </w:rPr>
        <w:t>a způsoby umístění kiosků</w:t>
      </w:r>
      <w:r w:rsidRPr="00D07AF0">
        <w:rPr>
          <w:lang w:eastAsia="en-US"/>
        </w:rPr>
        <w:t xml:space="preserve"> </w:t>
      </w:r>
      <w:r w:rsidR="00A11CFE" w:rsidRPr="00D07AF0">
        <w:rPr>
          <w:lang w:eastAsia="en-US"/>
        </w:rPr>
        <w:t xml:space="preserve">v rámci této </w:t>
      </w:r>
      <w:r w:rsidRPr="00D07AF0">
        <w:rPr>
          <w:lang w:eastAsia="en-US"/>
        </w:rPr>
        <w:t xml:space="preserve">veřejné zakázky dodavatel nabídl variantu umožňující </w:t>
      </w:r>
      <w:r w:rsidR="00A11CFE" w:rsidRPr="00D07AF0">
        <w:rPr>
          <w:lang w:eastAsia="en-US"/>
        </w:rPr>
        <w:t xml:space="preserve">kromě bezhotovostní úhrady také </w:t>
      </w:r>
      <w:r w:rsidRPr="00D07AF0">
        <w:rPr>
          <w:lang w:eastAsia="en-US"/>
        </w:rPr>
        <w:t>hotovostní úhradu časového poplatku prostřednictvím komponent:</w:t>
      </w:r>
    </w:p>
    <w:p w14:paraId="2844523A" w14:textId="14D9FD28" w:rsidR="00C92FBF" w:rsidRPr="00D07AF0" w:rsidRDefault="00C92FBF" w:rsidP="00C92FBF">
      <w:pPr>
        <w:pStyle w:val="Bullet"/>
      </w:pPr>
      <w:r w:rsidRPr="00D07AF0">
        <w:t>akceptor bankovek v nominálních hodnotách 2000, 1000, 500, 200, 100 Kč a mincí v hodnotách 50, 20 a 10 Kč,</w:t>
      </w:r>
      <w:r w:rsidR="006D4B63">
        <w:t xml:space="preserve"> přičemž akceptor musí být </w:t>
      </w:r>
      <w:r w:rsidR="006D4B63" w:rsidRPr="006D4B63">
        <w:t>certifikov</w:t>
      </w:r>
      <w:r w:rsidR="006D4B63">
        <w:t>án</w:t>
      </w:r>
      <w:r w:rsidR="006D4B63" w:rsidRPr="006D4B63">
        <w:t xml:space="preserve"> </w:t>
      </w:r>
      <w:r w:rsidR="006D4B63">
        <w:t xml:space="preserve">Českou národní bankou </w:t>
      </w:r>
      <w:r w:rsidR="006D4B63" w:rsidRPr="006D4B63">
        <w:t>podle zákona č. 136/2011 Sb. o oběhu bankovek a mincí, vyhlášky č. 274/2011 Sb. a dalších úředních sdělení</w:t>
      </w:r>
      <w:r w:rsidR="006D4B63">
        <w:t>,</w:t>
      </w:r>
    </w:p>
    <w:p w14:paraId="60133CA2" w14:textId="0C897F97" w:rsidR="00C92FBF" w:rsidRPr="00D07AF0" w:rsidRDefault="00C92FBF" w:rsidP="00C92FBF">
      <w:pPr>
        <w:pStyle w:val="Bullet"/>
      </w:pPr>
      <w:r w:rsidRPr="00D07AF0">
        <w:t>zařízení pro recyklaci přijatých mincí a bankovek – vracení bankovek a mincí v nominální hodnotě 500, 200, 100, 50, 20 a 10 Kč,</w:t>
      </w:r>
    </w:p>
    <w:p w14:paraId="76219CDB" w14:textId="58A0113B" w:rsidR="00C92FBF" w:rsidRDefault="00C92FBF" w:rsidP="00B43664">
      <w:pPr>
        <w:pStyle w:val="Bullet"/>
      </w:pPr>
      <w:r w:rsidRPr="00D07AF0">
        <w:t xml:space="preserve">trezor se zásobníkem na minimální počet </w:t>
      </w:r>
      <w:r w:rsidR="000B6412">
        <w:t>4</w:t>
      </w:r>
      <w:r w:rsidRPr="00D07AF0">
        <w:t>00 bankovek</w:t>
      </w:r>
      <w:r w:rsidR="00F33447">
        <w:t xml:space="preserve"> pro každou z hodnot bankovek 100, 200 a 500 Kč</w:t>
      </w:r>
      <w:r w:rsidRPr="00D07AF0">
        <w:t>, bezpečnostní řešení výměny kazet</w:t>
      </w:r>
      <w:r w:rsidR="00A11CFE" w:rsidRPr="00D07AF0">
        <w:t>,</w:t>
      </w:r>
    </w:p>
    <w:p w14:paraId="5A1326D3" w14:textId="17F0306C" w:rsidR="000B6412" w:rsidRPr="00D07AF0" w:rsidRDefault="00F75D5F" w:rsidP="00B43664">
      <w:pPr>
        <w:pStyle w:val="Bullet"/>
      </w:pPr>
      <w:r>
        <w:t xml:space="preserve">inteligentní systém neutralizace </w:t>
      </w:r>
      <w:r w:rsidR="000B6412">
        <w:t>bankovek (</w:t>
      </w:r>
      <w:r w:rsidR="000466CE">
        <w:t>IBNS</w:t>
      </w:r>
      <w:r w:rsidR="000B6412">
        <w:t>) v případě násilného vniknutí do zařízení.</w:t>
      </w:r>
    </w:p>
    <w:p w14:paraId="4B49F1CC" w14:textId="64E2BCBB" w:rsidR="00A11CFE" w:rsidRPr="00D07AF0" w:rsidRDefault="00A11CFE" w:rsidP="00A11CFE">
      <w:pPr>
        <w:pStyle w:val="Heading2"/>
      </w:pPr>
      <w:r w:rsidRPr="00D07AF0">
        <w:t xml:space="preserve">Pro umístění kiosku v exteriéru </w:t>
      </w:r>
      <w:r w:rsidR="001043C6">
        <w:t xml:space="preserve">zadavatel </w:t>
      </w:r>
      <w:r w:rsidRPr="00D07AF0">
        <w:t>požaduje, aby hotovostní verze zahrnovala také</w:t>
      </w:r>
    </w:p>
    <w:p w14:paraId="58E66330" w14:textId="3D334028" w:rsidR="00A11CFE" w:rsidRPr="00D07AF0" w:rsidRDefault="00A11CFE" w:rsidP="00A11CFE">
      <w:pPr>
        <w:pStyle w:val="Bullet"/>
      </w:pPr>
      <w:r w:rsidRPr="00D07AF0">
        <w:t>LED osvětlení štěrbin pro příjem a výdej mincí a bankovek</w:t>
      </w:r>
      <w:r w:rsidR="00550D83">
        <w:t>.</w:t>
      </w:r>
    </w:p>
    <w:p w14:paraId="693801B8" w14:textId="701634E1" w:rsidR="00FB17D4" w:rsidRPr="00D07AF0" w:rsidRDefault="00A11CFE" w:rsidP="005548D9">
      <w:pPr>
        <w:pStyle w:val="Heading2"/>
      </w:pPr>
      <w:bookmarkStart w:id="2" w:name="_Ref44051798"/>
      <w:r w:rsidRPr="000C040F">
        <w:lastRenderedPageBreak/>
        <w:t>Z</w:t>
      </w:r>
      <w:r w:rsidR="00FB17D4" w:rsidRPr="000C040F">
        <w:t xml:space="preserve">adavatel </w:t>
      </w:r>
      <w:r w:rsidRPr="000C040F">
        <w:t xml:space="preserve">u hotovostní verze </w:t>
      </w:r>
      <w:r w:rsidR="00FB17D4" w:rsidRPr="005548D9">
        <w:t>připouští</w:t>
      </w:r>
      <w:r w:rsidR="00FB17D4" w:rsidRPr="000C040F">
        <w:t xml:space="preserve"> překročení maximální hmotnosti a vnějších rozměrů</w:t>
      </w:r>
      <w:r w:rsidR="00FB17D4" w:rsidRPr="00D07AF0">
        <w:t xml:space="preserve"> předepsaných v čl. 3 a 4</w:t>
      </w:r>
      <w:r w:rsidRPr="00D07AF0">
        <w:t xml:space="preserve"> a nespecifikuje další hmotnostní a rozměrové omezení.</w:t>
      </w:r>
      <w:bookmarkEnd w:id="2"/>
    </w:p>
    <w:sectPr w:rsidR="00FB17D4" w:rsidRPr="00D07AF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632D3" w14:textId="77777777" w:rsidR="00732512" w:rsidRDefault="00732512" w:rsidP="00953014">
      <w:r>
        <w:separator/>
      </w:r>
    </w:p>
    <w:p w14:paraId="4798B273" w14:textId="77777777" w:rsidR="00732512" w:rsidRDefault="00732512"/>
  </w:endnote>
  <w:endnote w:type="continuationSeparator" w:id="0">
    <w:p w14:paraId="2F3B4284" w14:textId="77777777" w:rsidR="00732512" w:rsidRDefault="00732512" w:rsidP="00953014">
      <w:r>
        <w:continuationSeparator/>
      </w:r>
    </w:p>
    <w:p w14:paraId="0F739341" w14:textId="77777777" w:rsidR="00732512" w:rsidRDefault="007325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F3BAC" w14:textId="6A4F0B8B" w:rsidR="00621409" w:rsidRPr="00953014" w:rsidRDefault="00621409">
    <w:pPr>
      <w:pStyle w:val="Footer"/>
      <w:jc w:val="center"/>
      <w:rPr>
        <w:sz w:val="24"/>
        <w:szCs w:val="24"/>
      </w:rPr>
    </w:pPr>
    <w:r>
      <w:rPr>
        <w:rFonts w:cstheme="minorHAnsi"/>
        <w:sz w:val="24"/>
        <w:szCs w:val="24"/>
      </w:rPr>
      <w:t>≡</w:t>
    </w:r>
    <w:r>
      <w:t xml:space="preserve"> </w:t>
    </w:r>
    <w:sdt>
      <w:sdtPr>
        <w:id w:val="159978840"/>
        <w:docPartObj>
          <w:docPartGallery w:val="Page Numbers (Bottom of Page)"/>
          <w:docPartUnique/>
        </w:docPartObj>
      </w:sdtPr>
      <w:sdtEndPr>
        <w:rPr>
          <w:sz w:val="24"/>
          <w:szCs w:val="24"/>
        </w:rPr>
      </w:sdtEndPr>
      <w:sdtContent>
        <w:r w:rsidRPr="00953014">
          <w:rPr>
            <w:sz w:val="24"/>
            <w:szCs w:val="24"/>
          </w:rPr>
          <w:fldChar w:fldCharType="begin"/>
        </w:r>
        <w:r w:rsidRPr="00953014">
          <w:rPr>
            <w:sz w:val="24"/>
            <w:szCs w:val="24"/>
          </w:rPr>
          <w:instrText>PAGE   \* MERGEFORMAT</w:instrText>
        </w:r>
        <w:r w:rsidRPr="00953014">
          <w:rPr>
            <w:sz w:val="24"/>
            <w:szCs w:val="24"/>
          </w:rPr>
          <w:fldChar w:fldCharType="separate"/>
        </w:r>
        <w:r w:rsidR="00C44C62">
          <w:rPr>
            <w:noProof/>
            <w:sz w:val="24"/>
            <w:szCs w:val="24"/>
          </w:rPr>
          <w:t>1</w:t>
        </w:r>
        <w:r w:rsidRPr="00953014"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 xml:space="preserve"> </w:t>
        </w:r>
        <w:r>
          <w:rPr>
            <w:rFonts w:cstheme="minorHAnsi"/>
            <w:sz w:val="24"/>
            <w:szCs w:val="24"/>
          </w:rPr>
          <w:t>≡</w:t>
        </w:r>
      </w:sdtContent>
    </w:sdt>
  </w:p>
  <w:p w14:paraId="7D31123E" w14:textId="77777777" w:rsidR="00621409" w:rsidRDefault="00621409">
    <w:pPr>
      <w:pStyle w:val="Footer"/>
    </w:pPr>
  </w:p>
  <w:p w14:paraId="7E384494" w14:textId="77777777" w:rsidR="00545C19" w:rsidRDefault="00545C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6D8C4" w14:textId="77777777" w:rsidR="00732512" w:rsidRDefault="00732512" w:rsidP="00953014">
      <w:r>
        <w:separator/>
      </w:r>
    </w:p>
    <w:p w14:paraId="2F06AE32" w14:textId="77777777" w:rsidR="00732512" w:rsidRDefault="00732512"/>
  </w:footnote>
  <w:footnote w:type="continuationSeparator" w:id="0">
    <w:p w14:paraId="66401F47" w14:textId="77777777" w:rsidR="00732512" w:rsidRDefault="00732512" w:rsidP="00953014">
      <w:r>
        <w:continuationSeparator/>
      </w:r>
    </w:p>
    <w:p w14:paraId="44FCCDD2" w14:textId="77777777" w:rsidR="00732512" w:rsidRDefault="007325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6155E" w14:textId="77777777" w:rsidR="00621409" w:rsidRDefault="00732512">
    <w:pPr>
      <w:pStyle w:val="Header"/>
    </w:pPr>
    <w:r>
      <w:rPr>
        <w:noProof/>
      </w:rPr>
      <w:pict w14:anchorId="0A55C5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0796501" o:spid="_x0000_s2050" type="#_x0000_t136" alt="" style="position:absolute;left:0;text-align:left;margin-left:0;margin-top:0;width:447.65pt;height:191.8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KONCEPT"/>
          <w10:wrap anchorx="margin" anchory="margin"/>
        </v:shape>
      </w:pict>
    </w:r>
  </w:p>
  <w:p w14:paraId="7D56F301" w14:textId="77777777" w:rsidR="00545C19" w:rsidRDefault="00545C1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944E4" w14:textId="56B2E139" w:rsidR="00621409" w:rsidRPr="008742BD" w:rsidRDefault="00621409" w:rsidP="00F03C55">
    <w:pPr>
      <w:pStyle w:val="Header"/>
      <w:ind w:left="862"/>
      <w:jc w:val="right"/>
    </w:pPr>
    <w:r>
      <w:t>Příloha č.</w:t>
    </w:r>
    <w:r w:rsidR="00686170">
      <w:t>1</w:t>
    </w:r>
    <w:r w:rsidR="00896EFB">
      <w:t xml:space="preserve"> - </w:t>
    </w:r>
    <w:r w:rsidR="00686170">
      <w:t>Technická specifikace</w:t>
    </w:r>
  </w:p>
  <w:p w14:paraId="2824C17F" w14:textId="77777777" w:rsidR="00545C19" w:rsidRDefault="00545C1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0FDDB" w14:textId="77777777" w:rsidR="00621409" w:rsidRDefault="00732512">
    <w:pPr>
      <w:pStyle w:val="Header"/>
    </w:pPr>
    <w:r>
      <w:rPr>
        <w:noProof/>
      </w:rPr>
      <w:pict w14:anchorId="3E93C3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0796500" o:spid="_x0000_s2049" type="#_x0000_t136" alt="" style="position:absolute;left:0;text-align:left;margin-left:0;margin-top:0;width:447.65pt;height:191.8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KONCE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A622F5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C345A"/>
    <w:multiLevelType w:val="hybridMultilevel"/>
    <w:tmpl w:val="2FFA1502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02077CB3"/>
    <w:multiLevelType w:val="hybridMultilevel"/>
    <w:tmpl w:val="4754CC30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09BC2E92"/>
    <w:multiLevelType w:val="hybridMultilevel"/>
    <w:tmpl w:val="9CC4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57207"/>
    <w:multiLevelType w:val="hybridMultilevel"/>
    <w:tmpl w:val="7DE4FCFA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1AE14F67"/>
    <w:multiLevelType w:val="multilevel"/>
    <w:tmpl w:val="B3CC50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E513698"/>
    <w:multiLevelType w:val="hybridMultilevel"/>
    <w:tmpl w:val="2ED88FFC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24C839D7"/>
    <w:multiLevelType w:val="multilevel"/>
    <w:tmpl w:val="BEA65AB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6A544CD"/>
    <w:multiLevelType w:val="hybridMultilevel"/>
    <w:tmpl w:val="3918CAF8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249681B"/>
    <w:multiLevelType w:val="hybridMultilevel"/>
    <w:tmpl w:val="52F4C00E"/>
    <w:lvl w:ilvl="0" w:tplc="91AC1DDE">
      <w:start w:val="1"/>
      <w:numFmt w:val="lowerLetter"/>
      <w:lvlText w:val="(%1)"/>
      <w:lvlJc w:val="left"/>
      <w:pPr>
        <w:ind w:left="20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8" w:hanging="360"/>
      </w:pPr>
    </w:lvl>
    <w:lvl w:ilvl="2" w:tplc="0405001B" w:tentative="1">
      <w:start w:val="1"/>
      <w:numFmt w:val="lowerRoman"/>
      <w:lvlText w:val="%3."/>
      <w:lvlJc w:val="right"/>
      <w:pPr>
        <w:ind w:left="3518" w:hanging="180"/>
      </w:pPr>
    </w:lvl>
    <w:lvl w:ilvl="3" w:tplc="0405000F" w:tentative="1">
      <w:start w:val="1"/>
      <w:numFmt w:val="decimal"/>
      <w:lvlText w:val="%4."/>
      <w:lvlJc w:val="left"/>
      <w:pPr>
        <w:ind w:left="4238" w:hanging="360"/>
      </w:pPr>
    </w:lvl>
    <w:lvl w:ilvl="4" w:tplc="04050019" w:tentative="1">
      <w:start w:val="1"/>
      <w:numFmt w:val="lowerLetter"/>
      <w:lvlText w:val="%5."/>
      <w:lvlJc w:val="left"/>
      <w:pPr>
        <w:ind w:left="4958" w:hanging="360"/>
      </w:pPr>
    </w:lvl>
    <w:lvl w:ilvl="5" w:tplc="0405001B" w:tentative="1">
      <w:start w:val="1"/>
      <w:numFmt w:val="lowerRoman"/>
      <w:lvlText w:val="%6."/>
      <w:lvlJc w:val="right"/>
      <w:pPr>
        <w:ind w:left="5678" w:hanging="180"/>
      </w:pPr>
    </w:lvl>
    <w:lvl w:ilvl="6" w:tplc="0405000F" w:tentative="1">
      <w:start w:val="1"/>
      <w:numFmt w:val="decimal"/>
      <w:lvlText w:val="%7."/>
      <w:lvlJc w:val="left"/>
      <w:pPr>
        <w:ind w:left="6398" w:hanging="360"/>
      </w:pPr>
    </w:lvl>
    <w:lvl w:ilvl="7" w:tplc="04050019" w:tentative="1">
      <w:start w:val="1"/>
      <w:numFmt w:val="lowerLetter"/>
      <w:lvlText w:val="%8."/>
      <w:lvlJc w:val="left"/>
      <w:pPr>
        <w:ind w:left="7118" w:hanging="360"/>
      </w:pPr>
    </w:lvl>
    <w:lvl w:ilvl="8" w:tplc="0405001B" w:tentative="1">
      <w:start w:val="1"/>
      <w:numFmt w:val="lowerRoman"/>
      <w:lvlText w:val="%9."/>
      <w:lvlJc w:val="right"/>
      <w:pPr>
        <w:ind w:left="7838" w:hanging="180"/>
      </w:pPr>
    </w:lvl>
  </w:abstractNum>
  <w:abstractNum w:abstractNumId="10" w15:restartNumberingAfterBreak="0">
    <w:nsid w:val="35525A13"/>
    <w:multiLevelType w:val="hybridMultilevel"/>
    <w:tmpl w:val="CC76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C6FCD"/>
    <w:multiLevelType w:val="multilevel"/>
    <w:tmpl w:val="46963C72"/>
    <w:name w:val="WW8Num8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B8D5DA3"/>
    <w:multiLevelType w:val="hybridMultilevel"/>
    <w:tmpl w:val="E8CC7B92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 w15:restartNumberingAfterBreak="0">
    <w:nsid w:val="3E904892"/>
    <w:multiLevelType w:val="multilevel"/>
    <w:tmpl w:val="B3CC50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2DC133C"/>
    <w:multiLevelType w:val="multilevel"/>
    <w:tmpl w:val="B3CC50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CA02789"/>
    <w:multiLevelType w:val="hybridMultilevel"/>
    <w:tmpl w:val="BC328518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 w15:restartNumberingAfterBreak="0">
    <w:nsid w:val="67F609C6"/>
    <w:multiLevelType w:val="hybridMultilevel"/>
    <w:tmpl w:val="60724CD4"/>
    <w:lvl w:ilvl="0" w:tplc="6BF2936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179EF"/>
    <w:multiLevelType w:val="hybridMultilevel"/>
    <w:tmpl w:val="3B465E6C"/>
    <w:lvl w:ilvl="0" w:tplc="0405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18" w15:restartNumberingAfterBreak="0">
    <w:nsid w:val="68FC582D"/>
    <w:multiLevelType w:val="hybridMultilevel"/>
    <w:tmpl w:val="FB5C87BE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9" w15:restartNumberingAfterBreak="0">
    <w:nsid w:val="6F4F00A5"/>
    <w:multiLevelType w:val="hybridMultilevel"/>
    <w:tmpl w:val="D62ABE84"/>
    <w:lvl w:ilvl="0" w:tplc="7042F0C8">
      <w:start w:val="1"/>
      <w:numFmt w:val="lowerLetter"/>
      <w:pStyle w:val="Seznam1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8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17"/>
  </w:num>
  <w:num w:numId="10">
    <w:abstractNumId w:val="7"/>
  </w:num>
  <w:num w:numId="11">
    <w:abstractNumId w:val="9"/>
  </w:num>
  <w:num w:numId="12">
    <w:abstractNumId w:val="7"/>
  </w:num>
  <w:num w:numId="13">
    <w:abstractNumId w:val="7"/>
  </w:num>
  <w:num w:numId="14">
    <w:abstractNumId w:val="10"/>
  </w:num>
  <w:num w:numId="15">
    <w:abstractNumId w:val="3"/>
  </w:num>
  <w:num w:numId="16">
    <w:abstractNumId w:val="15"/>
  </w:num>
  <w:num w:numId="17">
    <w:abstractNumId w:val="16"/>
  </w:num>
  <w:num w:numId="18">
    <w:abstractNumId w:val="19"/>
  </w:num>
  <w:num w:numId="19">
    <w:abstractNumId w:val="19"/>
    <w:lvlOverride w:ilvl="0">
      <w:startOverride w:val="1"/>
    </w:lvlOverride>
  </w:num>
  <w:num w:numId="20">
    <w:abstractNumId w:val="7"/>
  </w:num>
  <w:num w:numId="21">
    <w:abstractNumId w:val="6"/>
  </w:num>
  <w:num w:numId="22">
    <w:abstractNumId w:val="5"/>
  </w:num>
  <w:num w:numId="23">
    <w:abstractNumId w:val="13"/>
  </w:num>
  <w:num w:numId="24">
    <w:abstractNumId w:val="14"/>
  </w:num>
  <w:num w:numId="2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1B1"/>
    <w:rsid w:val="00000EE2"/>
    <w:rsid w:val="00003304"/>
    <w:rsid w:val="00004178"/>
    <w:rsid w:val="000057BD"/>
    <w:rsid w:val="00005DBD"/>
    <w:rsid w:val="00006F4A"/>
    <w:rsid w:val="000108CE"/>
    <w:rsid w:val="00011129"/>
    <w:rsid w:val="000112DC"/>
    <w:rsid w:val="00011B4D"/>
    <w:rsid w:val="0001225E"/>
    <w:rsid w:val="00012830"/>
    <w:rsid w:val="000137E2"/>
    <w:rsid w:val="00013A0A"/>
    <w:rsid w:val="00015485"/>
    <w:rsid w:val="000168DE"/>
    <w:rsid w:val="00017EA2"/>
    <w:rsid w:val="00020B5F"/>
    <w:rsid w:val="00020CD7"/>
    <w:rsid w:val="00021E44"/>
    <w:rsid w:val="00023869"/>
    <w:rsid w:val="00023DB0"/>
    <w:rsid w:val="00024032"/>
    <w:rsid w:val="00024C8B"/>
    <w:rsid w:val="00024F42"/>
    <w:rsid w:val="0002518A"/>
    <w:rsid w:val="000257E3"/>
    <w:rsid w:val="00025953"/>
    <w:rsid w:val="00025B8F"/>
    <w:rsid w:val="00026C25"/>
    <w:rsid w:val="00027392"/>
    <w:rsid w:val="000276E6"/>
    <w:rsid w:val="00027B5D"/>
    <w:rsid w:val="00027CE2"/>
    <w:rsid w:val="000301F3"/>
    <w:rsid w:val="00031F7D"/>
    <w:rsid w:val="00034FBE"/>
    <w:rsid w:val="0003555C"/>
    <w:rsid w:val="0003770D"/>
    <w:rsid w:val="000405D6"/>
    <w:rsid w:val="0004285C"/>
    <w:rsid w:val="000441F3"/>
    <w:rsid w:val="00044990"/>
    <w:rsid w:val="000450E9"/>
    <w:rsid w:val="000461FE"/>
    <w:rsid w:val="00046283"/>
    <w:rsid w:val="00046454"/>
    <w:rsid w:val="000466CE"/>
    <w:rsid w:val="000471A4"/>
    <w:rsid w:val="000474A4"/>
    <w:rsid w:val="00047575"/>
    <w:rsid w:val="000475FD"/>
    <w:rsid w:val="0005005F"/>
    <w:rsid w:val="00050E9E"/>
    <w:rsid w:val="0005301A"/>
    <w:rsid w:val="00054FB0"/>
    <w:rsid w:val="00055C4B"/>
    <w:rsid w:val="000560DF"/>
    <w:rsid w:val="00056C6A"/>
    <w:rsid w:val="00057CFF"/>
    <w:rsid w:val="000617C3"/>
    <w:rsid w:val="00061DED"/>
    <w:rsid w:val="0006428A"/>
    <w:rsid w:val="00064833"/>
    <w:rsid w:val="00064C8B"/>
    <w:rsid w:val="000659FA"/>
    <w:rsid w:val="000666BE"/>
    <w:rsid w:val="00067AF7"/>
    <w:rsid w:val="00070A8C"/>
    <w:rsid w:val="00071845"/>
    <w:rsid w:val="00071EFB"/>
    <w:rsid w:val="00071F01"/>
    <w:rsid w:val="00072ADE"/>
    <w:rsid w:val="00074012"/>
    <w:rsid w:val="00076896"/>
    <w:rsid w:val="00080F00"/>
    <w:rsid w:val="00081492"/>
    <w:rsid w:val="000818F3"/>
    <w:rsid w:val="00082FD1"/>
    <w:rsid w:val="0009005F"/>
    <w:rsid w:val="0009062A"/>
    <w:rsid w:val="00090986"/>
    <w:rsid w:val="00090F7E"/>
    <w:rsid w:val="00091BD3"/>
    <w:rsid w:val="00092755"/>
    <w:rsid w:val="000932FE"/>
    <w:rsid w:val="00093B45"/>
    <w:rsid w:val="000942FE"/>
    <w:rsid w:val="00095953"/>
    <w:rsid w:val="0009609D"/>
    <w:rsid w:val="00096DAF"/>
    <w:rsid w:val="0009781A"/>
    <w:rsid w:val="000A0296"/>
    <w:rsid w:val="000A0C80"/>
    <w:rsid w:val="000A107E"/>
    <w:rsid w:val="000A1431"/>
    <w:rsid w:val="000A3714"/>
    <w:rsid w:val="000A3B2C"/>
    <w:rsid w:val="000A4BF0"/>
    <w:rsid w:val="000A4FED"/>
    <w:rsid w:val="000A58FA"/>
    <w:rsid w:val="000A5B62"/>
    <w:rsid w:val="000A6A84"/>
    <w:rsid w:val="000A73DA"/>
    <w:rsid w:val="000A791F"/>
    <w:rsid w:val="000A7BAD"/>
    <w:rsid w:val="000B0A63"/>
    <w:rsid w:val="000B0BDB"/>
    <w:rsid w:val="000B1328"/>
    <w:rsid w:val="000B242E"/>
    <w:rsid w:val="000B244C"/>
    <w:rsid w:val="000B2EAF"/>
    <w:rsid w:val="000B3CF3"/>
    <w:rsid w:val="000B42BF"/>
    <w:rsid w:val="000B6412"/>
    <w:rsid w:val="000B6C71"/>
    <w:rsid w:val="000C036F"/>
    <w:rsid w:val="000C040F"/>
    <w:rsid w:val="000C32CB"/>
    <w:rsid w:val="000C3D01"/>
    <w:rsid w:val="000C4B4E"/>
    <w:rsid w:val="000C572B"/>
    <w:rsid w:val="000C5AD7"/>
    <w:rsid w:val="000C7404"/>
    <w:rsid w:val="000C792D"/>
    <w:rsid w:val="000D0421"/>
    <w:rsid w:val="000D1B83"/>
    <w:rsid w:val="000D232A"/>
    <w:rsid w:val="000D2416"/>
    <w:rsid w:val="000D2EA1"/>
    <w:rsid w:val="000D329C"/>
    <w:rsid w:val="000D36AD"/>
    <w:rsid w:val="000D4D69"/>
    <w:rsid w:val="000D4DC5"/>
    <w:rsid w:val="000D65C5"/>
    <w:rsid w:val="000D695A"/>
    <w:rsid w:val="000E14C1"/>
    <w:rsid w:val="000E1ACA"/>
    <w:rsid w:val="000E2655"/>
    <w:rsid w:val="000E2DE0"/>
    <w:rsid w:val="000E2FD7"/>
    <w:rsid w:val="000E3E77"/>
    <w:rsid w:val="000E3F5D"/>
    <w:rsid w:val="000E7A85"/>
    <w:rsid w:val="000F00C0"/>
    <w:rsid w:val="000F157A"/>
    <w:rsid w:val="000F1860"/>
    <w:rsid w:val="000F2F8D"/>
    <w:rsid w:val="000F49D4"/>
    <w:rsid w:val="000F4A9E"/>
    <w:rsid w:val="000F5422"/>
    <w:rsid w:val="000F6CE1"/>
    <w:rsid w:val="000F7ED0"/>
    <w:rsid w:val="00100203"/>
    <w:rsid w:val="00100B0E"/>
    <w:rsid w:val="00101960"/>
    <w:rsid w:val="001029DA"/>
    <w:rsid w:val="00102B2D"/>
    <w:rsid w:val="00102D12"/>
    <w:rsid w:val="00103970"/>
    <w:rsid w:val="001043C6"/>
    <w:rsid w:val="0010590C"/>
    <w:rsid w:val="001111FB"/>
    <w:rsid w:val="00115E17"/>
    <w:rsid w:val="001162D7"/>
    <w:rsid w:val="0011722E"/>
    <w:rsid w:val="00122F2F"/>
    <w:rsid w:val="00124F31"/>
    <w:rsid w:val="00125DC7"/>
    <w:rsid w:val="00127D09"/>
    <w:rsid w:val="00130100"/>
    <w:rsid w:val="00131E92"/>
    <w:rsid w:val="001329E5"/>
    <w:rsid w:val="00133C0B"/>
    <w:rsid w:val="00135E8B"/>
    <w:rsid w:val="00136D37"/>
    <w:rsid w:val="00137B94"/>
    <w:rsid w:val="00141E4C"/>
    <w:rsid w:val="00142123"/>
    <w:rsid w:val="001434FB"/>
    <w:rsid w:val="00143AA1"/>
    <w:rsid w:val="001449BA"/>
    <w:rsid w:val="00144A90"/>
    <w:rsid w:val="00145050"/>
    <w:rsid w:val="001471EF"/>
    <w:rsid w:val="00147B23"/>
    <w:rsid w:val="00147F60"/>
    <w:rsid w:val="00150236"/>
    <w:rsid w:val="00150AAF"/>
    <w:rsid w:val="00151ABD"/>
    <w:rsid w:val="00152F25"/>
    <w:rsid w:val="00153683"/>
    <w:rsid w:val="00155AF4"/>
    <w:rsid w:val="00155F37"/>
    <w:rsid w:val="0015608B"/>
    <w:rsid w:val="001569A7"/>
    <w:rsid w:val="00156D06"/>
    <w:rsid w:val="001574C0"/>
    <w:rsid w:val="001601D3"/>
    <w:rsid w:val="001617CC"/>
    <w:rsid w:val="00164C78"/>
    <w:rsid w:val="00165496"/>
    <w:rsid w:val="00165ABA"/>
    <w:rsid w:val="00166354"/>
    <w:rsid w:val="00166400"/>
    <w:rsid w:val="0017058C"/>
    <w:rsid w:val="0017242E"/>
    <w:rsid w:val="001729E0"/>
    <w:rsid w:val="00172F83"/>
    <w:rsid w:val="00175937"/>
    <w:rsid w:val="001762C6"/>
    <w:rsid w:val="00180853"/>
    <w:rsid w:val="00180E94"/>
    <w:rsid w:val="001823B9"/>
    <w:rsid w:val="00183B52"/>
    <w:rsid w:val="00184187"/>
    <w:rsid w:val="00184F89"/>
    <w:rsid w:val="001865A2"/>
    <w:rsid w:val="00186669"/>
    <w:rsid w:val="001876EA"/>
    <w:rsid w:val="0018776A"/>
    <w:rsid w:val="00191EEE"/>
    <w:rsid w:val="00192F72"/>
    <w:rsid w:val="00193D5D"/>
    <w:rsid w:val="00193FEC"/>
    <w:rsid w:val="001959A3"/>
    <w:rsid w:val="00196CEF"/>
    <w:rsid w:val="001972EE"/>
    <w:rsid w:val="001A0C23"/>
    <w:rsid w:val="001A542D"/>
    <w:rsid w:val="001A61BC"/>
    <w:rsid w:val="001A6994"/>
    <w:rsid w:val="001A6B19"/>
    <w:rsid w:val="001B05E2"/>
    <w:rsid w:val="001B128C"/>
    <w:rsid w:val="001B2BA7"/>
    <w:rsid w:val="001B5007"/>
    <w:rsid w:val="001B6640"/>
    <w:rsid w:val="001B6F3F"/>
    <w:rsid w:val="001B78B3"/>
    <w:rsid w:val="001C035C"/>
    <w:rsid w:val="001C0A72"/>
    <w:rsid w:val="001C1901"/>
    <w:rsid w:val="001C19E9"/>
    <w:rsid w:val="001C2086"/>
    <w:rsid w:val="001C2366"/>
    <w:rsid w:val="001C40A3"/>
    <w:rsid w:val="001C4C2C"/>
    <w:rsid w:val="001C5159"/>
    <w:rsid w:val="001C57E6"/>
    <w:rsid w:val="001C5D06"/>
    <w:rsid w:val="001C6A42"/>
    <w:rsid w:val="001C6EEC"/>
    <w:rsid w:val="001D0AA3"/>
    <w:rsid w:val="001D161C"/>
    <w:rsid w:val="001D4B18"/>
    <w:rsid w:val="001D5B91"/>
    <w:rsid w:val="001D709F"/>
    <w:rsid w:val="001D7656"/>
    <w:rsid w:val="001D7ABB"/>
    <w:rsid w:val="001E1648"/>
    <w:rsid w:val="001E2B2D"/>
    <w:rsid w:val="001E4776"/>
    <w:rsid w:val="001E55C3"/>
    <w:rsid w:val="001E56C9"/>
    <w:rsid w:val="001E6461"/>
    <w:rsid w:val="001E669E"/>
    <w:rsid w:val="001E7132"/>
    <w:rsid w:val="001E7BE6"/>
    <w:rsid w:val="001F3558"/>
    <w:rsid w:val="001F475C"/>
    <w:rsid w:val="001F522A"/>
    <w:rsid w:val="00201663"/>
    <w:rsid w:val="00201A4A"/>
    <w:rsid w:val="002029C3"/>
    <w:rsid w:val="00203771"/>
    <w:rsid w:val="00204D16"/>
    <w:rsid w:val="00205070"/>
    <w:rsid w:val="0020513A"/>
    <w:rsid w:val="002053D6"/>
    <w:rsid w:val="0020560D"/>
    <w:rsid w:val="00207984"/>
    <w:rsid w:val="00210C92"/>
    <w:rsid w:val="00210F73"/>
    <w:rsid w:val="002122F5"/>
    <w:rsid w:val="00212686"/>
    <w:rsid w:val="00216F3F"/>
    <w:rsid w:val="00216F9D"/>
    <w:rsid w:val="00220A96"/>
    <w:rsid w:val="002213C7"/>
    <w:rsid w:val="00222BAC"/>
    <w:rsid w:val="00223F47"/>
    <w:rsid w:val="0022437C"/>
    <w:rsid w:val="0022519E"/>
    <w:rsid w:val="00226116"/>
    <w:rsid w:val="00227D04"/>
    <w:rsid w:val="002317C1"/>
    <w:rsid w:val="00234C37"/>
    <w:rsid w:val="00235452"/>
    <w:rsid w:val="00235657"/>
    <w:rsid w:val="00235891"/>
    <w:rsid w:val="00235DA4"/>
    <w:rsid w:val="0023641F"/>
    <w:rsid w:val="002368DC"/>
    <w:rsid w:val="00236C52"/>
    <w:rsid w:val="00236D70"/>
    <w:rsid w:val="00241A21"/>
    <w:rsid w:val="002420C4"/>
    <w:rsid w:val="0024295D"/>
    <w:rsid w:val="002430D0"/>
    <w:rsid w:val="00246297"/>
    <w:rsid w:val="0024767B"/>
    <w:rsid w:val="00247FA2"/>
    <w:rsid w:val="0025043B"/>
    <w:rsid w:val="00250C8E"/>
    <w:rsid w:val="00251EA1"/>
    <w:rsid w:val="00251F4A"/>
    <w:rsid w:val="0025212F"/>
    <w:rsid w:val="002523C8"/>
    <w:rsid w:val="002527A2"/>
    <w:rsid w:val="00253A86"/>
    <w:rsid w:val="00255770"/>
    <w:rsid w:val="0025661B"/>
    <w:rsid w:val="00256B38"/>
    <w:rsid w:val="002571CC"/>
    <w:rsid w:val="00257BE2"/>
    <w:rsid w:val="00257CF8"/>
    <w:rsid w:val="00261AE5"/>
    <w:rsid w:val="00263CF2"/>
    <w:rsid w:val="0026466F"/>
    <w:rsid w:val="00265D23"/>
    <w:rsid w:val="00266E91"/>
    <w:rsid w:val="0026723D"/>
    <w:rsid w:val="00267377"/>
    <w:rsid w:val="0027105D"/>
    <w:rsid w:val="00271180"/>
    <w:rsid w:val="00271A79"/>
    <w:rsid w:val="0027373D"/>
    <w:rsid w:val="0027460F"/>
    <w:rsid w:val="00275672"/>
    <w:rsid w:val="00275AB8"/>
    <w:rsid w:val="00276772"/>
    <w:rsid w:val="002768BB"/>
    <w:rsid w:val="00280A2F"/>
    <w:rsid w:val="00280BEE"/>
    <w:rsid w:val="0028381D"/>
    <w:rsid w:val="00284974"/>
    <w:rsid w:val="00284978"/>
    <w:rsid w:val="00284C61"/>
    <w:rsid w:val="002853E6"/>
    <w:rsid w:val="00286ECA"/>
    <w:rsid w:val="00292467"/>
    <w:rsid w:val="002A0529"/>
    <w:rsid w:val="002A1D82"/>
    <w:rsid w:val="002A27D9"/>
    <w:rsid w:val="002A5582"/>
    <w:rsid w:val="002A65C2"/>
    <w:rsid w:val="002A6C9F"/>
    <w:rsid w:val="002A7E6A"/>
    <w:rsid w:val="002B017E"/>
    <w:rsid w:val="002B24A5"/>
    <w:rsid w:val="002B2534"/>
    <w:rsid w:val="002B3CDE"/>
    <w:rsid w:val="002B40AB"/>
    <w:rsid w:val="002B47A6"/>
    <w:rsid w:val="002B649D"/>
    <w:rsid w:val="002B6985"/>
    <w:rsid w:val="002B73DF"/>
    <w:rsid w:val="002C03DD"/>
    <w:rsid w:val="002C1490"/>
    <w:rsid w:val="002C18DE"/>
    <w:rsid w:val="002C202E"/>
    <w:rsid w:val="002C32E6"/>
    <w:rsid w:val="002C39AF"/>
    <w:rsid w:val="002C3BA4"/>
    <w:rsid w:val="002C4267"/>
    <w:rsid w:val="002C4844"/>
    <w:rsid w:val="002C4DC3"/>
    <w:rsid w:val="002C530C"/>
    <w:rsid w:val="002C6194"/>
    <w:rsid w:val="002C62A4"/>
    <w:rsid w:val="002D154D"/>
    <w:rsid w:val="002D1749"/>
    <w:rsid w:val="002D28FA"/>
    <w:rsid w:val="002D31EC"/>
    <w:rsid w:val="002D3756"/>
    <w:rsid w:val="002D3DA5"/>
    <w:rsid w:val="002D4223"/>
    <w:rsid w:val="002D5090"/>
    <w:rsid w:val="002D513C"/>
    <w:rsid w:val="002D5263"/>
    <w:rsid w:val="002D53E3"/>
    <w:rsid w:val="002D5442"/>
    <w:rsid w:val="002D555D"/>
    <w:rsid w:val="002D6B16"/>
    <w:rsid w:val="002D6CC8"/>
    <w:rsid w:val="002D78FE"/>
    <w:rsid w:val="002E0A91"/>
    <w:rsid w:val="002E0E2D"/>
    <w:rsid w:val="002E0E79"/>
    <w:rsid w:val="002E4242"/>
    <w:rsid w:val="002E43EF"/>
    <w:rsid w:val="002E46E3"/>
    <w:rsid w:val="002E4BE5"/>
    <w:rsid w:val="002E5247"/>
    <w:rsid w:val="002E5F67"/>
    <w:rsid w:val="002E66C3"/>
    <w:rsid w:val="002E6729"/>
    <w:rsid w:val="002F06BB"/>
    <w:rsid w:val="002F12C7"/>
    <w:rsid w:val="002F176B"/>
    <w:rsid w:val="002F1956"/>
    <w:rsid w:val="002F1FB1"/>
    <w:rsid w:val="002F23EC"/>
    <w:rsid w:val="002F2C31"/>
    <w:rsid w:val="002F5340"/>
    <w:rsid w:val="002F5879"/>
    <w:rsid w:val="002F5A07"/>
    <w:rsid w:val="002F5AF3"/>
    <w:rsid w:val="002F5FC6"/>
    <w:rsid w:val="002F669C"/>
    <w:rsid w:val="002F6BA0"/>
    <w:rsid w:val="002F6DE0"/>
    <w:rsid w:val="002F6F2B"/>
    <w:rsid w:val="00300418"/>
    <w:rsid w:val="003023C3"/>
    <w:rsid w:val="00302DEC"/>
    <w:rsid w:val="003044D5"/>
    <w:rsid w:val="003049FF"/>
    <w:rsid w:val="00304F30"/>
    <w:rsid w:val="00305768"/>
    <w:rsid w:val="00305FCE"/>
    <w:rsid w:val="00306F9E"/>
    <w:rsid w:val="00307291"/>
    <w:rsid w:val="00310982"/>
    <w:rsid w:val="00311048"/>
    <w:rsid w:val="003114DB"/>
    <w:rsid w:val="0031184A"/>
    <w:rsid w:val="00312929"/>
    <w:rsid w:val="0031293F"/>
    <w:rsid w:val="00314850"/>
    <w:rsid w:val="00314F93"/>
    <w:rsid w:val="00316446"/>
    <w:rsid w:val="0031748A"/>
    <w:rsid w:val="00317EB8"/>
    <w:rsid w:val="00321F6F"/>
    <w:rsid w:val="003236E6"/>
    <w:rsid w:val="003242D3"/>
    <w:rsid w:val="003251B2"/>
    <w:rsid w:val="00325279"/>
    <w:rsid w:val="00326897"/>
    <w:rsid w:val="00331AEB"/>
    <w:rsid w:val="003349F6"/>
    <w:rsid w:val="00334C41"/>
    <w:rsid w:val="00334CB4"/>
    <w:rsid w:val="00334EED"/>
    <w:rsid w:val="00336032"/>
    <w:rsid w:val="003368AF"/>
    <w:rsid w:val="0033701B"/>
    <w:rsid w:val="003403EF"/>
    <w:rsid w:val="00340793"/>
    <w:rsid w:val="0034317C"/>
    <w:rsid w:val="003437C1"/>
    <w:rsid w:val="00343F6D"/>
    <w:rsid w:val="003442EA"/>
    <w:rsid w:val="00347C69"/>
    <w:rsid w:val="00350A46"/>
    <w:rsid w:val="00350D35"/>
    <w:rsid w:val="0035300B"/>
    <w:rsid w:val="003541A2"/>
    <w:rsid w:val="00354271"/>
    <w:rsid w:val="00354CF3"/>
    <w:rsid w:val="00355565"/>
    <w:rsid w:val="00355ADC"/>
    <w:rsid w:val="003564CC"/>
    <w:rsid w:val="003567BD"/>
    <w:rsid w:val="00356AC9"/>
    <w:rsid w:val="0035709D"/>
    <w:rsid w:val="00360618"/>
    <w:rsid w:val="0036068A"/>
    <w:rsid w:val="00361B0E"/>
    <w:rsid w:val="00361D6D"/>
    <w:rsid w:val="00362BD8"/>
    <w:rsid w:val="003639DB"/>
    <w:rsid w:val="00363C6D"/>
    <w:rsid w:val="00364B65"/>
    <w:rsid w:val="00367DDF"/>
    <w:rsid w:val="00371E9C"/>
    <w:rsid w:val="003724A8"/>
    <w:rsid w:val="00374878"/>
    <w:rsid w:val="00377C44"/>
    <w:rsid w:val="00380266"/>
    <w:rsid w:val="00380DD8"/>
    <w:rsid w:val="003817AA"/>
    <w:rsid w:val="00383035"/>
    <w:rsid w:val="00383B3E"/>
    <w:rsid w:val="00384418"/>
    <w:rsid w:val="00384DBE"/>
    <w:rsid w:val="00386608"/>
    <w:rsid w:val="00386670"/>
    <w:rsid w:val="003879EF"/>
    <w:rsid w:val="00390B4C"/>
    <w:rsid w:val="00391CAD"/>
    <w:rsid w:val="0039319C"/>
    <w:rsid w:val="00393467"/>
    <w:rsid w:val="00393C1E"/>
    <w:rsid w:val="00394EB2"/>
    <w:rsid w:val="00395AF4"/>
    <w:rsid w:val="00396EB1"/>
    <w:rsid w:val="003972BD"/>
    <w:rsid w:val="003A1F8E"/>
    <w:rsid w:val="003A6C64"/>
    <w:rsid w:val="003A7FED"/>
    <w:rsid w:val="003B1B08"/>
    <w:rsid w:val="003B1BE4"/>
    <w:rsid w:val="003B1C91"/>
    <w:rsid w:val="003B3220"/>
    <w:rsid w:val="003B3348"/>
    <w:rsid w:val="003B4168"/>
    <w:rsid w:val="003B4784"/>
    <w:rsid w:val="003B608E"/>
    <w:rsid w:val="003B779C"/>
    <w:rsid w:val="003C0545"/>
    <w:rsid w:val="003C1D3E"/>
    <w:rsid w:val="003C5C86"/>
    <w:rsid w:val="003C6831"/>
    <w:rsid w:val="003D036B"/>
    <w:rsid w:val="003D156E"/>
    <w:rsid w:val="003D1DA7"/>
    <w:rsid w:val="003D1E5E"/>
    <w:rsid w:val="003D2005"/>
    <w:rsid w:val="003D254B"/>
    <w:rsid w:val="003D352E"/>
    <w:rsid w:val="003D4B1F"/>
    <w:rsid w:val="003D4F13"/>
    <w:rsid w:val="003D7D34"/>
    <w:rsid w:val="003D7F9E"/>
    <w:rsid w:val="003E0E41"/>
    <w:rsid w:val="003E2111"/>
    <w:rsid w:val="003E2C0D"/>
    <w:rsid w:val="003E380C"/>
    <w:rsid w:val="003E51B4"/>
    <w:rsid w:val="003E654F"/>
    <w:rsid w:val="003E7065"/>
    <w:rsid w:val="003F1663"/>
    <w:rsid w:val="003F4A24"/>
    <w:rsid w:val="003F4E21"/>
    <w:rsid w:val="003F5ACF"/>
    <w:rsid w:val="003F5D6E"/>
    <w:rsid w:val="003F65BF"/>
    <w:rsid w:val="003F724A"/>
    <w:rsid w:val="003F73CD"/>
    <w:rsid w:val="00400DBA"/>
    <w:rsid w:val="004015E0"/>
    <w:rsid w:val="004042D6"/>
    <w:rsid w:val="00404769"/>
    <w:rsid w:val="00406AB4"/>
    <w:rsid w:val="00410C4B"/>
    <w:rsid w:val="00410D3D"/>
    <w:rsid w:val="00411999"/>
    <w:rsid w:val="004121A4"/>
    <w:rsid w:val="004135FD"/>
    <w:rsid w:val="00413E98"/>
    <w:rsid w:val="00413FD6"/>
    <w:rsid w:val="004162ED"/>
    <w:rsid w:val="0041642E"/>
    <w:rsid w:val="00417009"/>
    <w:rsid w:val="00421204"/>
    <w:rsid w:val="00421757"/>
    <w:rsid w:val="004221D0"/>
    <w:rsid w:val="00423D57"/>
    <w:rsid w:val="00425180"/>
    <w:rsid w:val="00425AD2"/>
    <w:rsid w:val="00425CDC"/>
    <w:rsid w:val="00426C16"/>
    <w:rsid w:val="00426E60"/>
    <w:rsid w:val="00427148"/>
    <w:rsid w:val="0043034F"/>
    <w:rsid w:val="00431B70"/>
    <w:rsid w:val="00431B9D"/>
    <w:rsid w:val="00434783"/>
    <w:rsid w:val="004349F3"/>
    <w:rsid w:val="00435018"/>
    <w:rsid w:val="00437833"/>
    <w:rsid w:val="00441DBB"/>
    <w:rsid w:val="00444C27"/>
    <w:rsid w:val="004460DF"/>
    <w:rsid w:val="00446508"/>
    <w:rsid w:val="00450831"/>
    <w:rsid w:val="004514F9"/>
    <w:rsid w:val="00452824"/>
    <w:rsid w:val="0045398D"/>
    <w:rsid w:val="00453AB6"/>
    <w:rsid w:val="004552CC"/>
    <w:rsid w:val="00455EA7"/>
    <w:rsid w:val="00457438"/>
    <w:rsid w:val="00457469"/>
    <w:rsid w:val="004575ED"/>
    <w:rsid w:val="004578AE"/>
    <w:rsid w:val="00457AD8"/>
    <w:rsid w:val="00461832"/>
    <w:rsid w:val="00461983"/>
    <w:rsid w:val="0046512D"/>
    <w:rsid w:val="004663E9"/>
    <w:rsid w:val="00466691"/>
    <w:rsid w:val="00466817"/>
    <w:rsid w:val="00466E6B"/>
    <w:rsid w:val="00467C5B"/>
    <w:rsid w:val="00471366"/>
    <w:rsid w:val="0047226A"/>
    <w:rsid w:val="00473A74"/>
    <w:rsid w:val="0047460A"/>
    <w:rsid w:val="00474CE8"/>
    <w:rsid w:val="00474EBE"/>
    <w:rsid w:val="00475DAA"/>
    <w:rsid w:val="00476765"/>
    <w:rsid w:val="00476BB2"/>
    <w:rsid w:val="00476CB0"/>
    <w:rsid w:val="00480325"/>
    <w:rsid w:val="00481FA9"/>
    <w:rsid w:val="004831EA"/>
    <w:rsid w:val="00483EDD"/>
    <w:rsid w:val="00483F8F"/>
    <w:rsid w:val="00487678"/>
    <w:rsid w:val="00491A6F"/>
    <w:rsid w:val="00491AE9"/>
    <w:rsid w:val="00493D71"/>
    <w:rsid w:val="00494F0B"/>
    <w:rsid w:val="00497B2C"/>
    <w:rsid w:val="004A014E"/>
    <w:rsid w:val="004A0186"/>
    <w:rsid w:val="004A112B"/>
    <w:rsid w:val="004A1625"/>
    <w:rsid w:val="004A2DE0"/>
    <w:rsid w:val="004A2F6C"/>
    <w:rsid w:val="004A36E0"/>
    <w:rsid w:val="004A37A9"/>
    <w:rsid w:val="004A484E"/>
    <w:rsid w:val="004A57AB"/>
    <w:rsid w:val="004A7591"/>
    <w:rsid w:val="004B2491"/>
    <w:rsid w:val="004B46EB"/>
    <w:rsid w:val="004B4D17"/>
    <w:rsid w:val="004B7111"/>
    <w:rsid w:val="004B78C4"/>
    <w:rsid w:val="004C02F3"/>
    <w:rsid w:val="004C1D7B"/>
    <w:rsid w:val="004C2E27"/>
    <w:rsid w:val="004C4189"/>
    <w:rsid w:val="004C47E3"/>
    <w:rsid w:val="004D4218"/>
    <w:rsid w:val="004D4565"/>
    <w:rsid w:val="004D605C"/>
    <w:rsid w:val="004D6E0A"/>
    <w:rsid w:val="004E044C"/>
    <w:rsid w:val="004E04CB"/>
    <w:rsid w:val="004E1513"/>
    <w:rsid w:val="004E3D12"/>
    <w:rsid w:val="004E40A5"/>
    <w:rsid w:val="004E615D"/>
    <w:rsid w:val="004E6ED2"/>
    <w:rsid w:val="004F0257"/>
    <w:rsid w:val="004F04CB"/>
    <w:rsid w:val="004F0BAC"/>
    <w:rsid w:val="004F3B4E"/>
    <w:rsid w:val="004F6096"/>
    <w:rsid w:val="004F744B"/>
    <w:rsid w:val="004F7AD7"/>
    <w:rsid w:val="005000CD"/>
    <w:rsid w:val="00501134"/>
    <w:rsid w:val="0050195C"/>
    <w:rsid w:val="005022F8"/>
    <w:rsid w:val="00502FF7"/>
    <w:rsid w:val="005036CB"/>
    <w:rsid w:val="00504162"/>
    <w:rsid w:val="00504859"/>
    <w:rsid w:val="005050A9"/>
    <w:rsid w:val="0050545D"/>
    <w:rsid w:val="005107C2"/>
    <w:rsid w:val="005135B6"/>
    <w:rsid w:val="0051416C"/>
    <w:rsid w:val="005156FE"/>
    <w:rsid w:val="0051679D"/>
    <w:rsid w:val="00517062"/>
    <w:rsid w:val="0052000D"/>
    <w:rsid w:val="00520422"/>
    <w:rsid w:val="00520456"/>
    <w:rsid w:val="005206C8"/>
    <w:rsid w:val="00520743"/>
    <w:rsid w:val="005212AB"/>
    <w:rsid w:val="005238B9"/>
    <w:rsid w:val="00523A76"/>
    <w:rsid w:val="00524F22"/>
    <w:rsid w:val="00525066"/>
    <w:rsid w:val="005251CA"/>
    <w:rsid w:val="00526FC9"/>
    <w:rsid w:val="00527094"/>
    <w:rsid w:val="00527C29"/>
    <w:rsid w:val="00532228"/>
    <w:rsid w:val="00533C3C"/>
    <w:rsid w:val="0053473C"/>
    <w:rsid w:val="00535CC2"/>
    <w:rsid w:val="00535F25"/>
    <w:rsid w:val="00535F4C"/>
    <w:rsid w:val="00536194"/>
    <w:rsid w:val="0053619F"/>
    <w:rsid w:val="00536844"/>
    <w:rsid w:val="00536DFF"/>
    <w:rsid w:val="00541139"/>
    <w:rsid w:val="0054178A"/>
    <w:rsid w:val="00543FC3"/>
    <w:rsid w:val="005441A1"/>
    <w:rsid w:val="0054428A"/>
    <w:rsid w:val="00544EF7"/>
    <w:rsid w:val="0054535B"/>
    <w:rsid w:val="005456ED"/>
    <w:rsid w:val="00545C19"/>
    <w:rsid w:val="00545F84"/>
    <w:rsid w:val="00546832"/>
    <w:rsid w:val="00546C11"/>
    <w:rsid w:val="00546F7F"/>
    <w:rsid w:val="005471F3"/>
    <w:rsid w:val="005474E7"/>
    <w:rsid w:val="00550D83"/>
    <w:rsid w:val="00550DD0"/>
    <w:rsid w:val="005517FD"/>
    <w:rsid w:val="005524C7"/>
    <w:rsid w:val="0055258A"/>
    <w:rsid w:val="005548D9"/>
    <w:rsid w:val="00554A73"/>
    <w:rsid w:val="00554D85"/>
    <w:rsid w:val="00554F41"/>
    <w:rsid w:val="005561C4"/>
    <w:rsid w:val="00556ADB"/>
    <w:rsid w:val="00560AA0"/>
    <w:rsid w:val="005616A8"/>
    <w:rsid w:val="00561D83"/>
    <w:rsid w:val="005623BF"/>
    <w:rsid w:val="00562C7C"/>
    <w:rsid w:val="00563FA0"/>
    <w:rsid w:val="005641BB"/>
    <w:rsid w:val="0056470B"/>
    <w:rsid w:val="00566B23"/>
    <w:rsid w:val="00566B95"/>
    <w:rsid w:val="00567799"/>
    <w:rsid w:val="005700E8"/>
    <w:rsid w:val="0057028F"/>
    <w:rsid w:val="00570CEA"/>
    <w:rsid w:val="00571443"/>
    <w:rsid w:val="00571BD8"/>
    <w:rsid w:val="005728F3"/>
    <w:rsid w:val="00573505"/>
    <w:rsid w:val="00573CB5"/>
    <w:rsid w:val="0057713C"/>
    <w:rsid w:val="0058079B"/>
    <w:rsid w:val="00580F1B"/>
    <w:rsid w:val="0058161C"/>
    <w:rsid w:val="0058196E"/>
    <w:rsid w:val="005829D3"/>
    <w:rsid w:val="00583BE3"/>
    <w:rsid w:val="005848F9"/>
    <w:rsid w:val="00584AF0"/>
    <w:rsid w:val="00584FF6"/>
    <w:rsid w:val="00585683"/>
    <w:rsid w:val="00585882"/>
    <w:rsid w:val="005869A1"/>
    <w:rsid w:val="00586D23"/>
    <w:rsid w:val="0059042D"/>
    <w:rsid w:val="00592002"/>
    <w:rsid w:val="0059206C"/>
    <w:rsid w:val="00592B1B"/>
    <w:rsid w:val="00592B35"/>
    <w:rsid w:val="00592C39"/>
    <w:rsid w:val="005945E6"/>
    <w:rsid w:val="00595E53"/>
    <w:rsid w:val="00596A21"/>
    <w:rsid w:val="005A1454"/>
    <w:rsid w:val="005A14EA"/>
    <w:rsid w:val="005A3D83"/>
    <w:rsid w:val="005A4773"/>
    <w:rsid w:val="005B13B3"/>
    <w:rsid w:val="005B1C78"/>
    <w:rsid w:val="005B2111"/>
    <w:rsid w:val="005B2561"/>
    <w:rsid w:val="005B27B1"/>
    <w:rsid w:val="005B2D87"/>
    <w:rsid w:val="005B6BA9"/>
    <w:rsid w:val="005B720A"/>
    <w:rsid w:val="005B7300"/>
    <w:rsid w:val="005C1B30"/>
    <w:rsid w:val="005C24D7"/>
    <w:rsid w:val="005C4428"/>
    <w:rsid w:val="005C49BA"/>
    <w:rsid w:val="005C4A02"/>
    <w:rsid w:val="005C5821"/>
    <w:rsid w:val="005C6CDD"/>
    <w:rsid w:val="005C7868"/>
    <w:rsid w:val="005D1309"/>
    <w:rsid w:val="005D31F2"/>
    <w:rsid w:val="005D4210"/>
    <w:rsid w:val="005D592E"/>
    <w:rsid w:val="005D595C"/>
    <w:rsid w:val="005D5CAA"/>
    <w:rsid w:val="005D5DD7"/>
    <w:rsid w:val="005D7A59"/>
    <w:rsid w:val="005D7C8C"/>
    <w:rsid w:val="005E0781"/>
    <w:rsid w:val="005E089E"/>
    <w:rsid w:val="005E0CAB"/>
    <w:rsid w:val="005E1648"/>
    <w:rsid w:val="005E19F0"/>
    <w:rsid w:val="005E3E90"/>
    <w:rsid w:val="005E6086"/>
    <w:rsid w:val="005E6D66"/>
    <w:rsid w:val="005F0F4C"/>
    <w:rsid w:val="005F1CA9"/>
    <w:rsid w:val="005F30E4"/>
    <w:rsid w:val="005F38C1"/>
    <w:rsid w:val="005F3F67"/>
    <w:rsid w:val="005F41C5"/>
    <w:rsid w:val="005F5779"/>
    <w:rsid w:val="005F5EE2"/>
    <w:rsid w:val="005F6213"/>
    <w:rsid w:val="005F7421"/>
    <w:rsid w:val="00600546"/>
    <w:rsid w:val="00601281"/>
    <w:rsid w:val="00601A99"/>
    <w:rsid w:val="00603CEB"/>
    <w:rsid w:val="00604AED"/>
    <w:rsid w:val="00606142"/>
    <w:rsid w:val="006069E9"/>
    <w:rsid w:val="00606B2E"/>
    <w:rsid w:val="00607D75"/>
    <w:rsid w:val="00607EC2"/>
    <w:rsid w:val="00611F35"/>
    <w:rsid w:val="0061510B"/>
    <w:rsid w:val="00616B85"/>
    <w:rsid w:val="00617239"/>
    <w:rsid w:val="00617656"/>
    <w:rsid w:val="00620DCF"/>
    <w:rsid w:val="00621409"/>
    <w:rsid w:val="00622172"/>
    <w:rsid w:val="00622E4E"/>
    <w:rsid w:val="00623B1F"/>
    <w:rsid w:val="00624DDF"/>
    <w:rsid w:val="006260D8"/>
    <w:rsid w:val="006272A2"/>
    <w:rsid w:val="006339D3"/>
    <w:rsid w:val="0063404F"/>
    <w:rsid w:val="00635F75"/>
    <w:rsid w:val="006360A3"/>
    <w:rsid w:val="00636A70"/>
    <w:rsid w:val="00640671"/>
    <w:rsid w:val="00642170"/>
    <w:rsid w:val="006445A6"/>
    <w:rsid w:val="00644ECC"/>
    <w:rsid w:val="00646558"/>
    <w:rsid w:val="006501ED"/>
    <w:rsid w:val="006518D7"/>
    <w:rsid w:val="00653593"/>
    <w:rsid w:val="00654973"/>
    <w:rsid w:val="00654BD9"/>
    <w:rsid w:val="00654C84"/>
    <w:rsid w:val="00655579"/>
    <w:rsid w:val="00655AF2"/>
    <w:rsid w:val="0065606F"/>
    <w:rsid w:val="006609AA"/>
    <w:rsid w:val="00660FDB"/>
    <w:rsid w:val="006611E4"/>
    <w:rsid w:val="0066124C"/>
    <w:rsid w:val="006612AC"/>
    <w:rsid w:val="00663A68"/>
    <w:rsid w:val="00665387"/>
    <w:rsid w:val="006661CE"/>
    <w:rsid w:val="006662FB"/>
    <w:rsid w:val="00671729"/>
    <w:rsid w:val="006722F1"/>
    <w:rsid w:val="006736F1"/>
    <w:rsid w:val="00673C5E"/>
    <w:rsid w:val="00674828"/>
    <w:rsid w:val="00674879"/>
    <w:rsid w:val="00675315"/>
    <w:rsid w:val="006754C7"/>
    <w:rsid w:val="0067597C"/>
    <w:rsid w:val="00675DED"/>
    <w:rsid w:val="00676EB2"/>
    <w:rsid w:val="006804E6"/>
    <w:rsid w:val="006806F1"/>
    <w:rsid w:val="00683225"/>
    <w:rsid w:val="00685001"/>
    <w:rsid w:val="00686170"/>
    <w:rsid w:val="00686836"/>
    <w:rsid w:val="00686CDB"/>
    <w:rsid w:val="00686E8D"/>
    <w:rsid w:val="00690217"/>
    <w:rsid w:val="006903A2"/>
    <w:rsid w:val="0069253A"/>
    <w:rsid w:val="00694F86"/>
    <w:rsid w:val="00695742"/>
    <w:rsid w:val="006958B5"/>
    <w:rsid w:val="00697049"/>
    <w:rsid w:val="006978B6"/>
    <w:rsid w:val="006A11CE"/>
    <w:rsid w:val="006A1E38"/>
    <w:rsid w:val="006A333C"/>
    <w:rsid w:val="006A3C6D"/>
    <w:rsid w:val="006A3CA7"/>
    <w:rsid w:val="006A4547"/>
    <w:rsid w:val="006A74E0"/>
    <w:rsid w:val="006A76E1"/>
    <w:rsid w:val="006B021C"/>
    <w:rsid w:val="006B27D2"/>
    <w:rsid w:val="006B42CE"/>
    <w:rsid w:val="006B5F96"/>
    <w:rsid w:val="006B6555"/>
    <w:rsid w:val="006C1A97"/>
    <w:rsid w:val="006C3930"/>
    <w:rsid w:val="006C3937"/>
    <w:rsid w:val="006C401D"/>
    <w:rsid w:val="006D1191"/>
    <w:rsid w:val="006D13CD"/>
    <w:rsid w:val="006D15F6"/>
    <w:rsid w:val="006D22FC"/>
    <w:rsid w:val="006D2EBE"/>
    <w:rsid w:val="006D4B63"/>
    <w:rsid w:val="006D4F9A"/>
    <w:rsid w:val="006D579F"/>
    <w:rsid w:val="006D5847"/>
    <w:rsid w:val="006D6516"/>
    <w:rsid w:val="006D65F2"/>
    <w:rsid w:val="006D698E"/>
    <w:rsid w:val="006D7420"/>
    <w:rsid w:val="006E07C1"/>
    <w:rsid w:val="006E463E"/>
    <w:rsid w:val="006E7A9F"/>
    <w:rsid w:val="006F0238"/>
    <w:rsid w:val="006F3C3F"/>
    <w:rsid w:val="006F49F4"/>
    <w:rsid w:val="006F71F7"/>
    <w:rsid w:val="00700FB6"/>
    <w:rsid w:val="00701CAD"/>
    <w:rsid w:val="00701F2D"/>
    <w:rsid w:val="0070208B"/>
    <w:rsid w:val="00703601"/>
    <w:rsid w:val="00703C4D"/>
    <w:rsid w:val="007042A7"/>
    <w:rsid w:val="007044D1"/>
    <w:rsid w:val="00704A90"/>
    <w:rsid w:val="00705418"/>
    <w:rsid w:val="0070542E"/>
    <w:rsid w:val="007060B5"/>
    <w:rsid w:val="00706B0C"/>
    <w:rsid w:val="007070BB"/>
    <w:rsid w:val="007071EB"/>
    <w:rsid w:val="00714683"/>
    <w:rsid w:val="00714E65"/>
    <w:rsid w:val="00715F1C"/>
    <w:rsid w:val="00716876"/>
    <w:rsid w:val="0071753C"/>
    <w:rsid w:val="00717E93"/>
    <w:rsid w:val="00720214"/>
    <w:rsid w:val="007210D1"/>
    <w:rsid w:val="0072190E"/>
    <w:rsid w:val="007224FB"/>
    <w:rsid w:val="007234D7"/>
    <w:rsid w:val="00723524"/>
    <w:rsid w:val="00723ED9"/>
    <w:rsid w:val="0072489F"/>
    <w:rsid w:val="00724D7A"/>
    <w:rsid w:val="00727D22"/>
    <w:rsid w:val="007300BF"/>
    <w:rsid w:val="007311DC"/>
    <w:rsid w:val="00731D5A"/>
    <w:rsid w:val="00731E80"/>
    <w:rsid w:val="00732512"/>
    <w:rsid w:val="00732906"/>
    <w:rsid w:val="00733565"/>
    <w:rsid w:val="00733D58"/>
    <w:rsid w:val="00734225"/>
    <w:rsid w:val="00737E2B"/>
    <w:rsid w:val="0074087C"/>
    <w:rsid w:val="0074205C"/>
    <w:rsid w:val="00744540"/>
    <w:rsid w:val="00745EAB"/>
    <w:rsid w:val="00745FA3"/>
    <w:rsid w:val="00747015"/>
    <w:rsid w:val="00747A4B"/>
    <w:rsid w:val="00747B15"/>
    <w:rsid w:val="00750977"/>
    <w:rsid w:val="007522CA"/>
    <w:rsid w:val="007537DA"/>
    <w:rsid w:val="007539D5"/>
    <w:rsid w:val="007551EC"/>
    <w:rsid w:val="007576AE"/>
    <w:rsid w:val="00763532"/>
    <w:rsid w:val="00763795"/>
    <w:rsid w:val="0076424D"/>
    <w:rsid w:val="00764A7A"/>
    <w:rsid w:val="00765A4A"/>
    <w:rsid w:val="00767135"/>
    <w:rsid w:val="0077056A"/>
    <w:rsid w:val="00770B83"/>
    <w:rsid w:val="007728DB"/>
    <w:rsid w:val="00772974"/>
    <w:rsid w:val="007739FB"/>
    <w:rsid w:val="00776A4E"/>
    <w:rsid w:val="00777D37"/>
    <w:rsid w:val="007800EC"/>
    <w:rsid w:val="00780880"/>
    <w:rsid w:val="00781CA7"/>
    <w:rsid w:val="007824F8"/>
    <w:rsid w:val="0078253C"/>
    <w:rsid w:val="00782D9B"/>
    <w:rsid w:val="00783615"/>
    <w:rsid w:val="00784AEC"/>
    <w:rsid w:val="00784D5A"/>
    <w:rsid w:val="00785F23"/>
    <w:rsid w:val="00791F20"/>
    <w:rsid w:val="00796C44"/>
    <w:rsid w:val="00796EE6"/>
    <w:rsid w:val="007A124F"/>
    <w:rsid w:val="007A2D9B"/>
    <w:rsid w:val="007A2EE6"/>
    <w:rsid w:val="007A3609"/>
    <w:rsid w:val="007A45D4"/>
    <w:rsid w:val="007A6C58"/>
    <w:rsid w:val="007A7587"/>
    <w:rsid w:val="007B05F6"/>
    <w:rsid w:val="007B1A7B"/>
    <w:rsid w:val="007B6175"/>
    <w:rsid w:val="007B75D2"/>
    <w:rsid w:val="007B7930"/>
    <w:rsid w:val="007C01EF"/>
    <w:rsid w:val="007C03A8"/>
    <w:rsid w:val="007C1B68"/>
    <w:rsid w:val="007C1D81"/>
    <w:rsid w:val="007C2C1F"/>
    <w:rsid w:val="007C2FFA"/>
    <w:rsid w:val="007C362D"/>
    <w:rsid w:val="007C42A4"/>
    <w:rsid w:val="007C4558"/>
    <w:rsid w:val="007C4FDD"/>
    <w:rsid w:val="007C5A0E"/>
    <w:rsid w:val="007C60C5"/>
    <w:rsid w:val="007C63D8"/>
    <w:rsid w:val="007C7403"/>
    <w:rsid w:val="007D1C9B"/>
    <w:rsid w:val="007D4694"/>
    <w:rsid w:val="007D4A66"/>
    <w:rsid w:val="007D6FDB"/>
    <w:rsid w:val="007D7245"/>
    <w:rsid w:val="007D7673"/>
    <w:rsid w:val="007E08EA"/>
    <w:rsid w:val="007E0975"/>
    <w:rsid w:val="007E110C"/>
    <w:rsid w:val="007E28E2"/>
    <w:rsid w:val="007E46D2"/>
    <w:rsid w:val="007E4A21"/>
    <w:rsid w:val="007E4E0E"/>
    <w:rsid w:val="007E54EA"/>
    <w:rsid w:val="007E5D04"/>
    <w:rsid w:val="007E6AE8"/>
    <w:rsid w:val="007E6F47"/>
    <w:rsid w:val="007F006F"/>
    <w:rsid w:val="007F0B06"/>
    <w:rsid w:val="007F2839"/>
    <w:rsid w:val="007F36D2"/>
    <w:rsid w:val="007F6DCA"/>
    <w:rsid w:val="007F75E2"/>
    <w:rsid w:val="008011E6"/>
    <w:rsid w:val="00801471"/>
    <w:rsid w:val="008015A0"/>
    <w:rsid w:val="008020D2"/>
    <w:rsid w:val="008029EA"/>
    <w:rsid w:val="00803832"/>
    <w:rsid w:val="0080415A"/>
    <w:rsid w:val="008042D8"/>
    <w:rsid w:val="00806088"/>
    <w:rsid w:val="00807E25"/>
    <w:rsid w:val="00807E9A"/>
    <w:rsid w:val="008101FB"/>
    <w:rsid w:val="008111ED"/>
    <w:rsid w:val="00811703"/>
    <w:rsid w:val="00815828"/>
    <w:rsid w:val="00816C23"/>
    <w:rsid w:val="00817748"/>
    <w:rsid w:val="0082165E"/>
    <w:rsid w:val="008219D8"/>
    <w:rsid w:val="00822600"/>
    <w:rsid w:val="00822672"/>
    <w:rsid w:val="00823880"/>
    <w:rsid w:val="00824110"/>
    <w:rsid w:val="008248FC"/>
    <w:rsid w:val="00824AE9"/>
    <w:rsid w:val="008266BA"/>
    <w:rsid w:val="00826745"/>
    <w:rsid w:val="00826925"/>
    <w:rsid w:val="008278AF"/>
    <w:rsid w:val="008279A8"/>
    <w:rsid w:val="008324DC"/>
    <w:rsid w:val="008326E2"/>
    <w:rsid w:val="00832A78"/>
    <w:rsid w:val="008357D1"/>
    <w:rsid w:val="00835A3A"/>
    <w:rsid w:val="00835C38"/>
    <w:rsid w:val="0083701F"/>
    <w:rsid w:val="008371B9"/>
    <w:rsid w:val="0083752F"/>
    <w:rsid w:val="00840122"/>
    <w:rsid w:val="00840545"/>
    <w:rsid w:val="00841A1D"/>
    <w:rsid w:val="00841BDC"/>
    <w:rsid w:val="00843903"/>
    <w:rsid w:val="00844AFD"/>
    <w:rsid w:val="00844E93"/>
    <w:rsid w:val="00846139"/>
    <w:rsid w:val="008462BB"/>
    <w:rsid w:val="008476B0"/>
    <w:rsid w:val="0085137B"/>
    <w:rsid w:val="00851A8D"/>
    <w:rsid w:val="00853082"/>
    <w:rsid w:val="0085332D"/>
    <w:rsid w:val="0085487D"/>
    <w:rsid w:val="008554FB"/>
    <w:rsid w:val="00856928"/>
    <w:rsid w:val="00860C81"/>
    <w:rsid w:val="008617F6"/>
    <w:rsid w:val="00861FB7"/>
    <w:rsid w:val="00862499"/>
    <w:rsid w:val="0086360E"/>
    <w:rsid w:val="00863E0A"/>
    <w:rsid w:val="008642D8"/>
    <w:rsid w:val="008649AE"/>
    <w:rsid w:val="00865120"/>
    <w:rsid w:val="0086655D"/>
    <w:rsid w:val="00866E5D"/>
    <w:rsid w:val="00867FD2"/>
    <w:rsid w:val="00870426"/>
    <w:rsid w:val="0087341F"/>
    <w:rsid w:val="00873A19"/>
    <w:rsid w:val="008742BD"/>
    <w:rsid w:val="00882856"/>
    <w:rsid w:val="00883C2F"/>
    <w:rsid w:val="00884159"/>
    <w:rsid w:val="0088781E"/>
    <w:rsid w:val="00890084"/>
    <w:rsid w:val="008907C1"/>
    <w:rsid w:val="00890934"/>
    <w:rsid w:val="008917CD"/>
    <w:rsid w:val="008931CE"/>
    <w:rsid w:val="00894CA6"/>
    <w:rsid w:val="0089589C"/>
    <w:rsid w:val="00896EFB"/>
    <w:rsid w:val="008A05A4"/>
    <w:rsid w:val="008A1A58"/>
    <w:rsid w:val="008A2BD3"/>
    <w:rsid w:val="008A4001"/>
    <w:rsid w:val="008A481D"/>
    <w:rsid w:val="008A662D"/>
    <w:rsid w:val="008B0FFB"/>
    <w:rsid w:val="008B23C1"/>
    <w:rsid w:val="008B324C"/>
    <w:rsid w:val="008B4487"/>
    <w:rsid w:val="008B4BF4"/>
    <w:rsid w:val="008B5FFE"/>
    <w:rsid w:val="008B66C1"/>
    <w:rsid w:val="008B6DCD"/>
    <w:rsid w:val="008B6EC7"/>
    <w:rsid w:val="008C0C32"/>
    <w:rsid w:val="008C2353"/>
    <w:rsid w:val="008C2D72"/>
    <w:rsid w:val="008C39A9"/>
    <w:rsid w:val="008C3D2F"/>
    <w:rsid w:val="008C4FB0"/>
    <w:rsid w:val="008C53CC"/>
    <w:rsid w:val="008C6667"/>
    <w:rsid w:val="008C7722"/>
    <w:rsid w:val="008D4E44"/>
    <w:rsid w:val="008D568B"/>
    <w:rsid w:val="008D5F8D"/>
    <w:rsid w:val="008D7EF7"/>
    <w:rsid w:val="008E0CEA"/>
    <w:rsid w:val="008E17DD"/>
    <w:rsid w:val="008E19F9"/>
    <w:rsid w:val="008E35E5"/>
    <w:rsid w:val="008E41F1"/>
    <w:rsid w:val="008E4FCE"/>
    <w:rsid w:val="008E53C4"/>
    <w:rsid w:val="008E563D"/>
    <w:rsid w:val="008E6520"/>
    <w:rsid w:val="008E766D"/>
    <w:rsid w:val="008F03C2"/>
    <w:rsid w:val="008F0D84"/>
    <w:rsid w:val="008F1E3D"/>
    <w:rsid w:val="008F4041"/>
    <w:rsid w:val="008F4197"/>
    <w:rsid w:val="008F5A4D"/>
    <w:rsid w:val="008F6114"/>
    <w:rsid w:val="008F6EEB"/>
    <w:rsid w:val="00900BD2"/>
    <w:rsid w:val="00900CAD"/>
    <w:rsid w:val="009010F5"/>
    <w:rsid w:val="00903126"/>
    <w:rsid w:val="009039B2"/>
    <w:rsid w:val="00904B55"/>
    <w:rsid w:val="009112D3"/>
    <w:rsid w:val="00913CDA"/>
    <w:rsid w:val="00914AA6"/>
    <w:rsid w:val="00916580"/>
    <w:rsid w:val="0092027A"/>
    <w:rsid w:val="009202E9"/>
    <w:rsid w:val="0092082F"/>
    <w:rsid w:val="00923794"/>
    <w:rsid w:val="00924AF9"/>
    <w:rsid w:val="009268E9"/>
    <w:rsid w:val="00926AEA"/>
    <w:rsid w:val="00927548"/>
    <w:rsid w:val="00930935"/>
    <w:rsid w:val="009341A5"/>
    <w:rsid w:val="009343C3"/>
    <w:rsid w:val="0093536A"/>
    <w:rsid w:val="00940886"/>
    <w:rsid w:val="00940A58"/>
    <w:rsid w:val="00941D08"/>
    <w:rsid w:val="0094322F"/>
    <w:rsid w:val="00944FE2"/>
    <w:rsid w:val="00946FB7"/>
    <w:rsid w:val="009479A4"/>
    <w:rsid w:val="009503B0"/>
    <w:rsid w:val="0095118F"/>
    <w:rsid w:val="00951E92"/>
    <w:rsid w:val="00952F83"/>
    <w:rsid w:val="00953014"/>
    <w:rsid w:val="0095530B"/>
    <w:rsid w:val="0095608F"/>
    <w:rsid w:val="009561A0"/>
    <w:rsid w:val="00956A7F"/>
    <w:rsid w:val="00956B93"/>
    <w:rsid w:val="00961225"/>
    <w:rsid w:val="009612D2"/>
    <w:rsid w:val="00962118"/>
    <w:rsid w:val="009646D0"/>
    <w:rsid w:val="00965331"/>
    <w:rsid w:val="009674C5"/>
    <w:rsid w:val="00971821"/>
    <w:rsid w:val="00972904"/>
    <w:rsid w:val="0097324C"/>
    <w:rsid w:val="009738A6"/>
    <w:rsid w:val="00974461"/>
    <w:rsid w:val="00974E0E"/>
    <w:rsid w:val="00975856"/>
    <w:rsid w:val="009758B3"/>
    <w:rsid w:val="009762F0"/>
    <w:rsid w:val="00977A25"/>
    <w:rsid w:val="00977FCF"/>
    <w:rsid w:val="00981218"/>
    <w:rsid w:val="00982420"/>
    <w:rsid w:val="00983A7D"/>
    <w:rsid w:val="00983EE8"/>
    <w:rsid w:val="00984284"/>
    <w:rsid w:val="00984C45"/>
    <w:rsid w:val="0098577D"/>
    <w:rsid w:val="00986BCC"/>
    <w:rsid w:val="00990129"/>
    <w:rsid w:val="00990267"/>
    <w:rsid w:val="009907FF"/>
    <w:rsid w:val="00990B35"/>
    <w:rsid w:val="0099120C"/>
    <w:rsid w:val="00993266"/>
    <w:rsid w:val="00993C85"/>
    <w:rsid w:val="00994A5D"/>
    <w:rsid w:val="009971BA"/>
    <w:rsid w:val="009977D1"/>
    <w:rsid w:val="00997DAF"/>
    <w:rsid w:val="009A0CBF"/>
    <w:rsid w:val="009A1086"/>
    <w:rsid w:val="009A1092"/>
    <w:rsid w:val="009A3DDB"/>
    <w:rsid w:val="009A40EF"/>
    <w:rsid w:val="009A413D"/>
    <w:rsid w:val="009A4C2B"/>
    <w:rsid w:val="009A54B3"/>
    <w:rsid w:val="009A5FC6"/>
    <w:rsid w:val="009A6775"/>
    <w:rsid w:val="009A6A01"/>
    <w:rsid w:val="009A6EAE"/>
    <w:rsid w:val="009B0211"/>
    <w:rsid w:val="009B0257"/>
    <w:rsid w:val="009B0745"/>
    <w:rsid w:val="009B2A00"/>
    <w:rsid w:val="009B3751"/>
    <w:rsid w:val="009B38FE"/>
    <w:rsid w:val="009B51DA"/>
    <w:rsid w:val="009B58DE"/>
    <w:rsid w:val="009B69AA"/>
    <w:rsid w:val="009B7673"/>
    <w:rsid w:val="009C0423"/>
    <w:rsid w:val="009C2224"/>
    <w:rsid w:val="009C22D2"/>
    <w:rsid w:val="009C2A13"/>
    <w:rsid w:val="009C2C7E"/>
    <w:rsid w:val="009C389F"/>
    <w:rsid w:val="009C4979"/>
    <w:rsid w:val="009C526F"/>
    <w:rsid w:val="009C5542"/>
    <w:rsid w:val="009C5677"/>
    <w:rsid w:val="009D16D1"/>
    <w:rsid w:val="009D49FD"/>
    <w:rsid w:val="009D5259"/>
    <w:rsid w:val="009D5C70"/>
    <w:rsid w:val="009D6284"/>
    <w:rsid w:val="009E00F6"/>
    <w:rsid w:val="009E0255"/>
    <w:rsid w:val="009E0406"/>
    <w:rsid w:val="009E0868"/>
    <w:rsid w:val="009E1967"/>
    <w:rsid w:val="009F15E8"/>
    <w:rsid w:val="009F20FA"/>
    <w:rsid w:val="009F29A1"/>
    <w:rsid w:val="009F3AD9"/>
    <w:rsid w:val="009F4198"/>
    <w:rsid w:val="009F48BB"/>
    <w:rsid w:val="009F4A24"/>
    <w:rsid w:val="009F5410"/>
    <w:rsid w:val="00A006ED"/>
    <w:rsid w:val="00A009B7"/>
    <w:rsid w:val="00A00CC6"/>
    <w:rsid w:val="00A01AF3"/>
    <w:rsid w:val="00A0242D"/>
    <w:rsid w:val="00A04DF4"/>
    <w:rsid w:val="00A0569F"/>
    <w:rsid w:val="00A067C4"/>
    <w:rsid w:val="00A11CFE"/>
    <w:rsid w:val="00A11FFF"/>
    <w:rsid w:val="00A13344"/>
    <w:rsid w:val="00A133C8"/>
    <w:rsid w:val="00A1613D"/>
    <w:rsid w:val="00A16529"/>
    <w:rsid w:val="00A16882"/>
    <w:rsid w:val="00A202FD"/>
    <w:rsid w:val="00A208FA"/>
    <w:rsid w:val="00A210D0"/>
    <w:rsid w:val="00A22E66"/>
    <w:rsid w:val="00A24DA5"/>
    <w:rsid w:val="00A2516C"/>
    <w:rsid w:val="00A25DE0"/>
    <w:rsid w:val="00A25E3C"/>
    <w:rsid w:val="00A260E7"/>
    <w:rsid w:val="00A26487"/>
    <w:rsid w:val="00A2674F"/>
    <w:rsid w:val="00A26E65"/>
    <w:rsid w:val="00A32CE0"/>
    <w:rsid w:val="00A33D4A"/>
    <w:rsid w:val="00A33F1C"/>
    <w:rsid w:val="00A34B35"/>
    <w:rsid w:val="00A364B3"/>
    <w:rsid w:val="00A36926"/>
    <w:rsid w:val="00A36A31"/>
    <w:rsid w:val="00A370CD"/>
    <w:rsid w:val="00A37830"/>
    <w:rsid w:val="00A37E09"/>
    <w:rsid w:val="00A40B63"/>
    <w:rsid w:val="00A4361A"/>
    <w:rsid w:val="00A4450C"/>
    <w:rsid w:val="00A4464E"/>
    <w:rsid w:val="00A45577"/>
    <w:rsid w:val="00A46E83"/>
    <w:rsid w:val="00A46E95"/>
    <w:rsid w:val="00A472C4"/>
    <w:rsid w:val="00A50358"/>
    <w:rsid w:val="00A52458"/>
    <w:rsid w:val="00A52C7B"/>
    <w:rsid w:val="00A5385A"/>
    <w:rsid w:val="00A538F4"/>
    <w:rsid w:val="00A54019"/>
    <w:rsid w:val="00A5424B"/>
    <w:rsid w:val="00A54CB5"/>
    <w:rsid w:val="00A555E4"/>
    <w:rsid w:val="00A561A2"/>
    <w:rsid w:val="00A56950"/>
    <w:rsid w:val="00A569CF"/>
    <w:rsid w:val="00A57877"/>
    <w:rsid w:val="00A57DDE"/>
    <w:rsid w:val="00A60467"/>
    <w:rsid w:val="00A6058A"/>
    <w:rsid w:val="00A60C28"/>
    <w:rsid w:val="00A6106F"/>
    <w:rsid w:val="00A6151A"/>
    <w:rsid w:val="00A61678"/>
    <w:rsid w:val="00A617D4"/>
    <w:rsid w:val="00A61FAF"/>
    <w:rsid w:val="00A62210"/>
    <w:rsid w:val="00A637FA"/>
    <w:rsid w:val="00A6485C"/>
    <w:rsid w:val="00A66235"/>
    <w:rsid w:val="00A6649F"/>
    <w:rsid w:val="00A70969"/>
    <w:rsid w:val="00A70A87"/>
    <w:rsid w:val="00A70AE0"/>
    <w:rsid w:val="00A70B2D"/>
    <w:rsid w:val="00A711B3"/>
    <w:rsid w:val="00A717E8"/>
    <w:rsid w:val="00A71BA9"/>
    <w:rsid w:val="00A726AC"/>
    <w:rsid w:val="00A73E76"/>
    <w:rsid w:val="00A75AB8"/>
    <w:rsid w:val="00A7798D"/>
    <w:rsid w:val="00A802C7"/>
    <w:rsid w:val="00A80B4C"/>
    <w:rsid w:val="00A80DFE"/>
    <w:rsid w:val="00A813EA"/>
    <w:rsid w:val="00A819E6"/>
    <w:rsid w:val="00A82BD5"/>
    <w:rsid w:val="00A82DCD"/>
    <w:rsid w:val="00A83264"/>
    <w:rsid w:val="00A84504"/>
    <w:rsid w:val="00A846AC"/>
    <w:rsid w:val="00A8516A"/>
    <w:rsid w:val="00A85306"/>
    <w:rsid w:val="00A853FF"/>
    <w:rsid w:val="00A85A16"/>
    <w:rsid w:val="00A873FA"/>
    <w:rsid w:val="00A90B5E"/>
    <w:rsid w:val="00A918B3"/>
    <w:rsid w:val="00A91EB2"/>
    <w:rsid w:val="00A93FAB"/>
    <w:rsid w:val="00A942DA"/>
    <w:rsid w:val="00A94EDF"/>
    <w:rsid w:val="00A953CC"/>
    <w:rsid w:val="00A96D9F"/>
    <w:rsid w:val="00A9763D"/>
    <w:rsid w:val="00A97FBF"/>
    <w:rsid w:val="00AA072C"/>
    <w:rsid w:val="00AA3180"/>
    <w:rsid w:val="00AA373E"/>
    <w:rsid w:val="00AA52A8"/>
    <w:rsid w:val="00AA6456"/>
    <w:rsid w:val="00AA7E1E"/>
    <w:rsid w:val="00AB0DEB"/>
    <w:rsid w:val="00AB1335"/>
    <w:rsid w:val="00AB1640"/>
    <w:rsid w:val="00AB3A6A"/>
    <w:rsid w:val="00AB40C0"/>
    <w:rsid w:val="00AB5AE8"/>
    <w:rsid w:val="00AC14EE"/>
    <w:rsid w:val="00AC2466"/>
    <w:rsid w:val="00AC37D7"/>
    <w:rsid w:val="00AC409B"/>
    <w:rsid w:val="00AC4C3A"/>
    <w:rsid w:val="00AC555A"/>
    <w:rsid w:val="00AC6190"/>
    <w:rsid w:val="00AC65F3"/>
    <w:rsid w:val="00AC6A19"/>
    <w:rsid w:val="00AC72F0"/>
    <w:rsid w:val="00AC772F"/>
    <w:rsid w:val="00AD439E"/>
    <w:rsid w:val="00AD54C6"/>
    <w:rsid w:val="00AD61D8"/>
    <w:rsid w:val="00AD7575"/>
    <w:rsid w:val="00AE0051"/>
    <w:rsid w:val="00AE05C9"/>
    <w:rsid w:val="00AE09B4"/>
    <w:rsid w:val="00AE119D"/>
    <w:rsid w:val="00AE2FFB"/>
    <w:rsid w:val="00AE4352"/>
    <w:rsid w:val="00AE5B46"/>
    <w:rsid w:val="00AE7798"/>
    <w:rsid w:val="00AE7C4D"/>
    <w:rsid w:val="00AF2844"/>
    <w:rsid w:val="00AF4296"/>
    <w:rsid w:val="00AF5883"/>
    <w:rsid w:val="00AF5C77"/>
    <w:rsid w:val="00AF5D3B"/>
    <w:rsid w:val="00AF6996"/>
    <w:rsid w:val="00B00164"/>
    <w:rsid w:val="00B04393"/>
    <w:rsid w:val="00B044A7"/>
    <w:rsid w:val="00B05146"/>
    <w:rsid w:val="00B06F64"/>
    <w:rsid w:val="00B07C0C"/>
    <w:rsid w:val="00B102CD"/>
    <w:rsid w:val="00B112F5"/>
    <w:rsid w:val="00B11874"/>
    <w:rsid w:val="00B11A90"/>
    <w:rsid w:val="00B11DA9"/>
    <w:rsid w:val="00B120D2"/>
    <w:rsid w:val="00B13474"/>
    <w:rsid w:val="00B13BA6"/>
    <w:rsid w:val="00B141E9"/>
    <w:rsid w:val="00B15549"/>
    <w:rsid w:val="00B17CE7"/>
    <w:rsid w:val="00B216AB"/>
    <w:rsid w:val="00B21A95"/>
    <w:rsid w:val="00B21FCA"/>
    <w:rsid w:val="00B2283A"/>
    <w:rsid w:val="00B22E60"/>
    <w:rsid w:val="00B23DF6"/>
    <w:rsid w:val="00B24E5F"/>
    <w:rsid w:val="00B25754"/>
    <w:rsid w:val="00B26562"/>
    <w:rsid w:val="00B27010"/>
    <w:rsid w:val="00B275C9"/>
    <w:rsid w:val="00B278E8"/>
    <w:rsid w:val="00B3255E"/>
    <w:rsid w:val="00B40E2A"/>
    <w:rsid w:val="00B40FB2"/>
    <w:rsid w:val="00B40FCB"/>
    <w:rsid w:val="00B42C24"/>
    <w:rsid w:val="00B43664"/>
    <w:rsid w:val="00B44014"/>
    <w:rsid w:val="00B44895"/>
    <w:rsid w:val="00B465D3"/>
    <w:rsid w:val="00B47144"/>
    <w:rsid w:val="00B50E8A"/>
    <w:rsid w:val="00B5157D"/>
    <w:rsid w:val="00B519F1"/>
    <w:rsid w:val="00B5260B"/>
    <w:rsid w:val="00B5330A"/>
    <w:rsid w:val="00B55186"/>
    <w:rsid w:val="00B552D0"/>
    <w:rsid w:val="00B55919"/>
    <w:rsid w:val="00B564B6"/>
    <w:rsid w:val="00B56D6F"/>
    <w:rsid w:val="00B575F3"/>
    <w:rsid w:val="00B57624"/>
    <w:rsid w:val="00B60773"/>
    <w:rsid w:val="00B60A23"/>
    <w:rsid w:val="00B611B8"/>
    <w:rsid w:val="00B61AC7"/>
    <w:rsid w:val="00B6676A"/>
    <w:rsid w:val="00B66D7C"/>
    <w:rsid w:val="00B66E05"/>
    <w:rsid w:val="00B67367"/>
    <w:rsid w:val="00B71919"/>
    <w:rsid w:val="00B71B0C"/>
    <w:rsid w:val="00B72376"/>
    <w:rsid w:val="00B725FF"/>
    <w:rsid w:val="00B80E4C"/>
    <w:rsid w:val="00B81150"/>
    <w:rsid w:val="00B8223F"/>
    <w:rsid w:val="00B8320A"/>
    <w:rsid w:val="00B83377"/>
    <w:rsid w:val="00B83AF1"/>
    <w:rsid w:val="00B84D19"/>
    <w:rsid w:val="00B85CC3"/>
    <w:rsid w:val="00B8634C"/>
    <w:rsid w:val="00B875FD"/>
    <w:rsid w:val="00B900A3"/>
    <w:rsid w:val="00B90944"/>
    <w:rsid w:val="00B911CF"/>
    <w:rsid w:val="00B91403"/>
    <w:rsid w:val="00B917C8"/>
    <w:rsid w:val="00B91B3B"/>
    <w:rsid w:val="00B92C4F"/>
    <w:rsid w:val="00B92D59"/>
    <w:rsid w:val="00B93AD0"/>
    <w:rsid w:val="00B95A2B"/>
    <w:rsid w:val="00B95D6D"/>
    <w:rsid w:val="00B96427"/>
    <w:rsid w:val="00B96861"/>
    <w:rsid w:val="00B9796B"/>
    <w:rsid w:val="00BA009F"/>
    <w:rsid w:val="00BA26E0"/>
    <w:rsid w:val="00BA351C"/>
    <w:rsid w:val="00BA4570"/>
    <w:rsid w:val="00BA4EEA"/>
    <w:rsid w:val="00BA5112"/>
    <w:rsid w:val="00BA629C"/>
    <w:rsid w:val="00BA6B9C"/>
    <w:rsid w:val="00BA7B3B"/>
    <w:rsid w:val="00BA7D9D"/>
    <w:rsid w:val="00BB2273"/>
    <w:rsid w:val="00BB2AAD"/>
    <w:rsid w:val="00BB49D5"/>
    <w:rsid w:val="00BB52DE"/>
    <w:rsid w:val="00BB5345"/>
    <w:rsid w:val="00BB6633"/>
    <w:rsid w:val="00BB69B8"/>
    <w:rsid w:val="00BB794C"/>
    <w:rsid w:val="00BB7BA7"/>
    <w:rsid w:val="00BC13D1"/>
    <w:rsid w:val="00BC20F5"/>
    <w:rsid w:val="00BC318D"/>
    <w:rsid w:val="00BC4418"/>
    <w:rsid w:val="00BC5333"/>
    <w:rsid w:val="00BC5842"/>
    <w:rsid w:val="00BC75B9"/>
    <w:rsid w:val="00BC7E69"/>
    <w:rsid w:val="00BD1A2E"/>
    <w:rsid w:val="00BD2D4F"/>
    <w:rsid w:val="00BD3C76"/>
    <w:rsid w:val="00BD4DEF"/>
    <w:rsid w:val="00BD500C"/>
    <w:rsid w:val="00BD5331"/>
    <w:rsid w:val="00BD6720"/>
    <w:rsid w:val="00BE0632"/>
    <w:rsid w:val="00BE07A8"/>
    <w:rsid w:val="00BE1CA8"/>
    <w:rsid w:val="00BE536A"/>
    <w:rsid w:val="00BE677A"/>
    <w:rsid w:val="00BE6FD9"/>
    <w:rsid w:val="00BE79C9"/>
    <w:rsid w:val="00BE7AE8"/>
    <w:rsid w:val="00BF18BB"/>
    <w:rsid w:val="00BF1BEA"/>
    <w:rsid w:val="00BF20D9"/>
    <w:rsid w:val="00BF240A"/>
    <w:rsid w:val="00BF3C90"/>
    <w:rsid w:val="00BF4C85"/>
    <w:rsid w:val="00BF63DE"/>
    <w:rsid w:val="00BF69DB"/>
    <w:rsid w:val="00BF6E17"/>
    <w:rsid w:val="00BF7328"/>
    <w:rsid w:val="00BF7F9A"/>
    <w:rsid w:val="00C0028C"/>
    <w:rsid w:val="00C0061C"/>
    <w:rsid w:val="00C00EA6"/>
    <w:rsid w:val="00C011BE"/>
    <w:rsid w:val="00C01636"/>
    <w:rsid w:val="00C03760"/>
    <w:rsid w:val="00C03E4E"/>
    <w:rsid w:val="00C04BCC"/>
    <w:rsid w:val="00C0716C"/>
    <w:rsid w:val="00C0744E"/>
    <w:rsid w:val="00C07A3D"/>
    <w:rsid w:val="00C10B45"/>
    <w:rsid w:val="00C10F51"/>
    <w:rsid w:val="00C11B98"/>
    <w:rsid w:val="00C13B18"/>
    <w:rsid w:val="00C13D9D"/>
    <w:rsid w:val="00C14877"/>
    <w:rsid w:val="00C14CFD"/>
    <w:rsid w:val="00C1571A"/>
    <w:rsid w:val="00C158D7"/>
    <w:rsid w:val="00C17394"/>
    <w:rsid w:val="00C1770C"/>
    <w:rsid w:val="00C17C42"/>
    <w:rsid w:val="00C20EDE"/>
    <w:rsid w:val="00C21D83"/>
    <w:rsid w:val="00C22480"/>
    <w:rsid w:val="00C227E8"/>
    <w:rsid w:val="00C22BD6"/>
    <w:rsid w:val="00C23262"/>
    <w:rsid w:val="00C234EF"/>
    <w:rsid w:val="00C239C2"/>
    <w:rsid w:val="00C23E73"/>
    <w:rsid w:val="00C2507B"/>
    <w:rsid w:val="00C25333"/>
    <w:rsid w:val="00C2629D"/>
    <w:rsid w:val="00C26796"/>
    <w:rsid w:val="00C26ED7"/>
    <w:rsid w:val="00C2711E"/>
    <w:rsid w:val="00C31E95"/>
    <w:rsid w:val="00C32625"/>
    <w:rsid w:val="00C32EBD"/>
    <w:rsid w:val="00C331F5"/>
    <w:rsid w:val="00C33B8F"/>
    <w:rsid w:val="00C34732"/>
    <w:rsid w:val="00C35718"/>
    <w:rsid w:val="00C40AED"/>
    <w:rsid w:val="00C41289"/>
    <w:rsid w:val="00C42D9F"/>
    <w:rsid w:val="00C437AD"/>
    <w:rsid w:val="00C439FB"/>
    <w:rsid w:val="00C43D9F"/>
    <w:rsid w:val="00C44C62"/>
    <w:rsid w:val="00C44F21"/>
    <w:rsid w:val="00C45EB6"/>
    <w:rsid w:val="00C469AB"/>
    <w:rsid w:val="00C46E0C"/>
    <w:rsid w:val="00C47366"/>
    <w:rsid w:val="00C51991"/>
    <w:rsid w:val="00C51DE9"/>
    <w:rsid w:val="00C5486B"/>
    <w:rsid w:val="00C55280"/>
    <w:rsid w:val="00C572A8"/>
    <w:rsid w:val="00C5742A"/>
    <w:rsid w:val="00C578C0"/>
    <w:rsid w:val="00C57920"/>
    <w:rsid w:val="00C57E6F"/>
    <w:rsid w:val="00C605AC"/>
    <w:rsid w:val="00C61A1A"/>
    <w:rsid w:val="00C63B8D"/>
    <w:rsid w:val="00C65269"/>
    <w:rsid w:val="00C6559E"/>
    <w:rsid w:val="00C671CE"/>
    <w:rsid w:val="00C70058"/>
    <w:rsid w:val="00C70322"/>
    <w:rsid w:val="00C70EE5"/>
    <w:rsid w:val="00C7141B"/>
    <w:rsid w:val="00C73897"/>
    <w:rsid w:val="00C74BBA"/>
    <w:rsid w:val="00C757FF"/>
    <w:rsid w:val="00C75BE6"/>
    <w:rsid w:val="00C766E1"/>
    <w:rsid w:val="00C77599"/>
    <w:rsid w:val="00C802F3"/>
    <w:rsid w:val="00C80B18"/>
    <w:rsid w:val="00C81DE8"/>
    <w:rsid w:val="00C82AE5"/>
    <w:rsid w:val="00C82B2B"/>
    <w:rsid w:val="00C830CD"/>
    <w:rsid w:val="00C83137"/>
    <w:rsid w:val="00C85E08"/>
    <w:rsid w:val="00C8658B"/>
    <w:rsid w:val="00C866AA"/>
    <w:rsid w:val="00C8694D"/>
    <w:rsid w:val="00C87422"/>
    <w:rsid w:val="00C87827"/>
    <w:rsid w:val="00C92426"/>
    <w:rsid w:val="00C925C5"/>
    <w:rsid w:val="00C92AA0"/>
    <w:rsid w:val="00C92FBF"/>
    <w:rsid w:val="00C9313B"/>
    <w:rsid w:val="00C9347A"/>
    <w:rsid w:val="00C93970"/>
    <w:rsid w:val="00C93AD2"/>
    <w:rsid w:val="00C9459D"/>
    <w:rsid w:val="00C94A34"/>
    <w:rsid w:val="00CA2DD3"/>
    <w:rsid w:val="00CA3442"/>
    <w:rsid w:val="00CA371F"/>
    <w:rsid w:val="00CA523A"/>
    <w:rsid w:val="00CA548C"/>
    <w:rsid w:val="00CA72CF"/>
    <w:rsid w:val="00CA7A93"/>
    <w:rsid w:val="00CB0E50"/>
    <w:rsid w:val="00CB1927"/>
    <w:rsid w:val="00CB277B"/>
    <w:rsid w:val="00CB474A"/>
    <w:rsid w:val="00CB4942"/>
    <w:rsid w:val="00CB5989"/>
    <w:rsid w:val="00CB5D38"/>
    <w:rsid w:val="00CB7650"/>
    <w:rsid w:val="00CC0D4A"/>
    <w:rsid w:val="00CC1C47"/>
    <w:rsid w:val="00CC2BAE"/>
    <w:rsid w:val="00CC3AB2"/>
    <w:rsid w:val="00CC4024"/>
    <w:rsid w:val="00CC434D"/>
    <w:rsid w:val="00CC4E64"/>
    <w:rsid w:val="00CC52B2"/>
    <w:rsid w:val="00CC5B4B"/>
    <w:rsid w:val="00CC7BF2"/>
    <w:rsid w:val="00CC7E66"/>
    <w:rsid w:val="00CD239E"/>
    <w:rsid w:val="00CD37AF"/>
    <w:rsid w:val="00CD3FF2"/>
    <w:rsid w:val="00CD5BBC"/>
    <w:rsid w:val="00CD7AE8"/>
    <w:rsid w:val="00CE2D6A"/>
    <w:rsid w:val="00CE2E46"/>
    <w:rsid w:val="00CE32D5"/>
    <w:rsid w:val="00CE378F"/>
    <w:rsid w:val="00CE44A3"/>
    <w:rsid w:val="00CE5175"/>
    <w:rsid w:val="00CE59F3"/>
    <w:rsid w:val="00CE6D0D"/>
    <w:rsid w:val="00CF0442"/>
    <w:rsid w:val="00CF09AA"/>
    <w:rsid w:val="00CF0B77"/>
    <w:rsid w:val="00CF0D68"/>
    <w:rsid w:val="00CF1423"/>
    <w:rsid w:val="00CF1E99"/>
    <w:rsid w:val="00CF2940"/>
    <w:rsid w:val="00CF387C"/>
    <w:rsid w:val="00CF3BD5"/>
    <w:rsid w:val="00CF4DD0"/>
    <w:rsid w:val="00CF61D3"/>
    <w:rsid w:val="00CF6357"/>
    <w:rsid w:val="00D0054E"/>
    <w:rsid w:val="00D00574"/>
    <w:rsid w:val="00D012FD"/>
    <w:rsid w:val="00D02180"/>
    <w:rsid w:val="00D039A9"/>
    <w:rsid w:val="00D05656"/>
    <w:rsid w:val="00D05B3B"/>
    <w:rsid w:val="00D06ECC"/>
    <w:rsid w:val="00D07AF0"/>
    <w:rsid w:val="00D07C79"/>
    <w:rsid w:val="00D07FAA"/>
    <w:rsid w:val="00D10056"/>
    <w:rsid w:val="00D111CF"/>
    <w:rsid w:val="00D11A4A"/>
    <w:rsid w:val="00D11AD9"/>
    <w:rsid w:val="00D11C34"/>
    <w:rsid w:val="00D13988"/>
    <w:rsid w:val="00D147D0"/>
    <w:rsid w:val="00D1543E"/>
    <w:rsid w:val="00D159A1"/>
    <w:rsid w:val="00D16AF0"/>
    <w:rsid w:val="00D175B6"/>
    <w:rsid w:val="00D221E9"/>
    <w:rsid w:val="00D229BB"/>
    <w:rsid w:val="00D22D7C"/>
    <w:rsid w:val="00D22EDD"/>
    <w:rsid w:val="00D241F9"/>
    <w:rsid w:val="00D2514C"/>
    <w:rsid w:val="00D26F0E"/>
    <w:rsid w:val="00D27220"/>
    <w:rsid w:val="00D27634"/>
    <w:rsid w:val="00D27EF5"/>
    <w:rsid w:val="00D27FAD"/>
    <w:rsid w:val="00D3111F"/>
    <w:rsid w:val="00D31BFD"/>
    <w:rsid w:val="00D32FEA"/>
    <w:rsid w:val="00D35DF2"/>
    <w:rsid w:val="00D35FDE"/>
    <w:rsid w:val="00D36CC2"/>
    <w:rsid w:val="00D36E0B"/>
    <w:rsid w:val="00D41668"/>
    <w:rsid w:val="00D41A19"/>
    <w:rsid w:val="00D41A83"/>
    <w:rsid w:val="00D42848"/>
    <w:rsid w:val="00D433BF"/>
    <w:rsid w:val="00D43A8A"/>
    <w:rsid w:val="00D43AFF"/>
    <w:rsid w:val="00D4597E"/>
    <w:rsid w:val="00D47A26"/>
    <w:rsid w:val="00D51294"/>
    <w:rsid w:val="00D51322"/>
    <w:rsid w:val="00D51831"/>
    <w:rsid w:val="00D51A6A"/>
    <w:rsid w:val="00D51A6C"/>
    <w:rsid w:val="00D51B6B"/>
    <w:rsid w:val="00D51D59"/>
    <w:rsid w:val="00D5206B"/>
    <w:rsid w:val="00D521D9"/>
    <w:rsid w:val="00D5256A"/>
    <w:rsid w:val="00D53892"/>
    <w:rsid w:val="00D5489A"/>
    <w:rsid w:val="00D54CD4"/>
    <w:rsid w:val="00D57881"/>
    <w:rsid w:val="00D57F19"/>
    <w:rsid w:val="00D6027A"/>
    <w:rsid w:val="00D607D0"/>
    <w:rsid w:val="00D60DAC"/>
    <w:rsid w:val="00D61680"/>
    <w:rsid w:val="00D61E0C"/>
    <w:rsid w:val="00D63672"/>
    <w:rsid w:val="00D6370F"/>
    <w:rsid w:val="00D63C08"/>
    <w:rsid w:val="00D662FD"/>
    <w:rsid w:val="00D66900"/>
    <w:rsid w:val="00D67DD8"/>
    <w:rsid w:val="00D72C1B"/>
    <w:rsid w:val="00D73DAE"/>
    <w:rsid w:val="00D754D9"/>
    <w:rsid w:val="00D757BD"/>
    <w:rsid w:val="00D75FE3"/>
    <w:rsid w:val="00D76A8C"/>
    <w:rsid w:val="00D77E84"/>
    <w:rsid w:val="00D80F6B"/>
    <w:rsid w:val="00D81191"/>
    <w:rsid w:val="00D81340"/>
    <w:rsid w:val="00D81DC5"/>
    <w:rsid w:val="00D82EF6"/>
    <w:rsid w:val="00D844A7"/>
    <w:rsid w:val="00D84B4F"/>
    <w:rsid w:val="00D84C61"/>
    <w:rsid w:val="00D860F9"/>
    <w:rsid w:val="00D9107E"/>
    <w:rsid w:val="00D91D1A"/>
    <w:rsid w:val="00D92E1F"/>
    <w:rsid w:val="00D934B0"/>
    <w:rsid w:val="00D93B43"/>
    <w:rsid w:val="00D95640"/>
    <w:rsid w:val="00D97B30"/>
    <w:rsid w:val="00DA138C"/>
    <w:rsid w:val="00DA1DED"/>
    <w:rsid w:val="00DA206B"/>
    <w:rsid w:val="00DA2791"/>
    <w:rsid w:val="00DA5BAD"/>
    <w:rsid w:val="00DA5E03"/>
    <w:rsid w:val="00DA680A"/>
    <w:rsid w:val="00DA699D"/>
    <w:rsid w:val="00DA77C6"/>
    <w:rsid w:val="00DA7F35"/>
    <w:rsid w:val="00DB0582"/>
    <w:rsid w:val="00DB0F55"/>
    <w:rsid w:val="00DB11C7"/>
    <w:rsid w:val="00DB16BE"/>
    <w:rsid w:val="00DB26D4"/>
    <w:rsid w:val="00DB4FC4"/>
    <w:rsid w:val="00DB65CC"/>
    <w:rsid w:val="00DB7C59"/>
    <w:rsid w:val="00DC0674"/>
    <w:rsid w:val="00DC18AC"/>
    <w:rsid w:val="00DC1EDA"/>
    <w:rsid w:val="00DC20AC"/>
    <w:rsid w:val="00DC40F9"/>
    <w:rsid w:val="00DC4240"/>
    <w:rsid w:val="00DC556D"/>
    <w:rsid w:val="00DC6870"/>
    <w:rsid w:val="00DC7AAA"/>
    <w:rsid w:val="00DD00B7"/>
    <w:rsid w:val="00DD0FE3"/>
    <w:rsid w:val="00DD1681"/>
    <w:rsid w:val="00DD2439"/>
    <w:rsid w:val="00DD29C8"/>
    <w:rsid w:val="00DD2DCD"/>
    <w:rsid w:val="00DD31FB"/>
    <w:rsid w:val="00DD3454"/>
    <w:rsid w:val="00DD4F02"/>
    <w:rsid w:val="00DD582E"/>
    <w:rsid w:val="00DD67D0"/>
    <w:rsid w:val="00DD731C"/>
    <w:rsid w:val="00DD79BE"/>
    <w:rsid w:val="00DE0451"/>
    <w:rsid w:val="00DE1080"/>
    <w:rsid w:val="00DE10BA"/>
    <w:rsid w:val="00DE1156"/>
    <w:rsid w:val="00DE14EB"/>
    <w:rsid w:val="00DE4441"/>
    <w:rsid w:val="00DE4519"/>
    <w:rsid w:val="00DE471D"/>
    <w:rsid w:val="00DE50CA"/>
    <w:rsid w:val="00DE67C7"/>
    <w:rsid w:val="00DE6BBB"/>
    <w:rsid w:val="00DE72E0"/>
    <w:rsid w:val="00DF0A44"/>
    <w:rsid w:val="00DF26F5"/>
    <w:rsid w:val="00DF32C1"/>
    <w:rsid w:val="00DF4529"/>
    <w:rsid w:val="00DF520A"/>
    <w:rsid w:val="00DF60BD"/>
    <w:rsid w:val="00DF60D9"/>
    <w:rsid w:val="00DF6520"/>
    <w:rsid w:val="00DF6521"/>
    <w:rsid w:val="00E001E0"/>
    <w:rsid w:val="00E0085F"/>
    <w:rsid w:val="00E00A9D"/>
    <w:rsid w:val="00E0119E"/>
    <w:rsid w:val="00E01B4F"/>
    <w:rsid w:val="00E02F99"/>
    <w:rsid w:val="00E031C8"/>
    <w:rsid w:val="00E03211"/>
    <w:rsid w:val="00E048E0"/>
    <w:rsid w:val="00E04D12"/>
    <w:rsid w:val="00E0707E"/>
    <w:rsid w:val="00E072DC"/>
    <w:rsid w:val="00E100A0"/>
    <w:rsid w:val="00E115E2"/>
    <w:rsid w:val="00E14769"/>
    <w:rsid w:val="00E1592D"/>
    <w:rsid w:val="00E15C17"/>
    <w:rsid w:val="00E17777"/>
    <w:rsid w:val="00E177F0"/>
    <w:rsid w:val="00E202AD"/>
    <w:rsid w:val="00E21F9E"/>
    <w:rsid w:val="00E22AD9"/>
    <w:rsid w:val="00E23DA5"/>
    <w:rsid w:val="00E23FA4"/>
    <w:rsid w:val="00E25811"/>
    <w:rsid w:val="00E261B1"/>
    <w:rsid w:val="00E308FA"/>
    <w:rsid w:val="00E3184D"/>
    <w:rsid w:val="00E33220"/>
    <w:rsid w:val="00E35709"/>
    <w:rsid w:val="00E36784"/>
    <w:rsid w:val="00E3782F"/>
    <w:rsid w:val="00E37AA4"/>
    <w:rsid w:val="00E42FFA"/>
    <w:rsid w:val="00E4324B"/>
    <w:rsid w:val="00E446DE"/>
    <w:rsid w:val="00E473C6"/>
    <w:rsid w:val="00E476AE"/>
    <w:rsid w:val="00E50167"/>
    <w:rsid w:val="00E515F5"/>
    <w:rsid w:val="00E528B3"/>
    <w:rsid w:val="00E52D3D"/>
    <w:rsid w:val="00E52EE8"/>
    <w:rsid w:val="00E53E80"/>
    <w:rsid w:val="00E54B6B"/>
    <w:rsid w:val="00E57D35"/>
    <w:rsid w:val="00E60C51"/>
    <w:rsid w:val="00E622DC"/>
    <w:rsid w:val="00E62E0F"/>
    <w:rsid w:val="00E6311B"/>
    <w:rsid w:val="00E66D3C"/>
    <w:rsid w:val="00E673CA"/>
    <w:rsid w:val="00E6742E"/>
    <w:rsid w:val="00E675F7"/>
    <w:rsid w:val="00E70651"/>
    <w:rsid w:val="00E70E99"/>
    <w:rsid w:val="00E71AC9"/>
    <w:rsid w:val="00E72472"/>
    <w:rsid w:val="00E73B7D"/>
    <w:rsid w:val="00E73FBF"/>
    <w:rsid w:val="00E7460B"/>
    <w:rsid w:val="00E7641A"/>
    <w:rsid w:val="00E7708A"/>
    <w:rsid w:val="00E77C7C"/>
    <w:rsid w:val="00E80BCE"/>
    <w:rsid w:val="00E80F19"/>
    <w:rsid w:val="00E81E1E"/>
    <w:rsid w:val="00E8517F"/>
    <w:rsid w:val="00E851F5"/>
    <w:rsid w:val="00E85549"/>
    <w:rsid w:val="00E856D7"/>
    <w:rsid w:val="00E85711"/>
    <w:rsid w:val="00E900FC"/>
    <w:rsid w:val="00E90265"/>
    <w:rsid w:val="00E9031E"/>
    <w:rsid w:val="00E904BD"/>
    <w:rsid w:val="00E90D37"/>
    <w:rsid w:val="00E91178"/>
    <w:rsid w:val="00E9124C"/>
    <w:rsid w:val="00E91830"/>
    <w:rsid w:val="00E91D62"/>
    <w:rsid w:val="00E92B30"/>
    <w:rsid w:val="00E92B50"/>
    <w:rsid w:val="00E9393C"/>
    <w:rsid w:val="00E942FA"/>
    <w:rsid w:val="00E970BE"/>
    <w:rsid w:val="00EA03D4"/>
    <w:rsid w:val="00EA0DDB"/>
    <w:rsid w:val="00EA375E"/>
    <w:rsid w:val="00EA3FFE"/>
    <w:rsid w:val="00EA51A7"/>
    <w:rsid w:val="00EA52E5"/>
    <w:rsid w:val="00EA7E65"/>
    <w:rsid w:val="00EB0B9B"/>
    <w:rsid w:val="00EB1C49"/>
    <w:rsid w:val="00EB2FF7"/>
    <w:rsid w:val="00EB36A1"/>
    <w:rsid w:val="00EB46ED"/>
    <w:rsid w:val="00EB706F"/>
    <w:rsid w:val="00EC0D98"/>
    <w:rsid w:val="00EC1551"/>
    <w:rsid w:val="00EC28E1"/>
    <w:rsid w:val="00EC3B91"/>
    <w:rsid w:val="00EC7E1D"/>
    <w:rsid w:val="00EC7F7F"/>
    <w:rsid w:val="00ED1508"/>
    <w:rsid w:val="00ED1A51"/>
    <w:rsid w:val="00ED26EB"/>
    <w:rsid w:val="00ED2C21"/>
    <w:rsid w:val="00ED3808"/>
    <w:rsid w:val="00ED502E"/>
    <w:rsid w:val="00ED517D"/>
    <w:rsid w:val="00ED5909"/>
    <w:rsid w:val="00ED6060"/>
    <w:rsid w:val="00ED71A0"/>
    <w:rsid w:val="00EE01F1"/>
    <w:rsid w:val="00EE09CC"/>
    <w:rsid w:val="00EE1013"/>
    <w:rsid w:val="00EE12E2"/>
    <w:rsid w:val="00EE1700"/>
    <w:rsid w:val="00EE2B4C"/>
    <w:rsid w:val="00EE3D60"/>
    <w:rsid w:val="00EE3DF7"/>
    <w:rsid w:val="00EE4DAE"/>
    <w:rsid w:val="00EE5060"/>
    <w:rsid w:val="00EE5DC9"/>
    <w:rsid w:val="00EE615B"/>
    <w:rsid w:val="00EE6DB8"/>
    <w:rsid w:val="00EF20E5"/>
    <w:rsid w:val="00EF20EF"/>
    <w:rsid w:val="00EF2927"/>
    <w:rsid w:val="00EF5B79"/>
    <w:rsid w:val="00EF625C"/>
    <w:rsid w:val="00F003CB"/>
    <w:rsid w:val="00F01497"/>
    <w:rsid w:val="00F02CF1"/>
    <w:rsid w:val="00F03068"/>
    <w:rsid w:val="00F03AAD"/>
    <w:rsid w:val="00F03C55"/>
    <w:rsid w:val="00F04772"/>
    <w:rsid w:val="00F05930"/>
    <w:rsid w:val="00F05C18"/>
    <w:rsid w:val="00F05D8B"/>
    <w:rsid w:val="00F070CF"/>
    <w:rsid w:val="00F07496"/>
    <w:rsid w:val="00F07624"/>
    <w:rsid w:val="00F07E14"/>
    <w:rsid w:val="00F12209"/>
    <w:rsid w:val="00F12488"/>
    <w:rsid w:val="00F13F43"/>
    <w:rsid w:val="00F14CDF"/>
    <w:rsid w:val="00F14D4F"/>
    <w:rsid w:val="00F14F4F"/>
    <w:rsid w:val="00F150FB"/>
    <w:rsid w:val="00F15397"/>
    <w:rsid w:val="00F17F43"/>
    <w:rsid w:val="00F20D3A"/>
    <w:rsid w:val="00F20F94"/>
    <w:rsid w:val="00F22BF2"/>
    <w:rsid w:val="00F2347A"/>
    <w:rsid w:val="00F235A9"/>
    <w:rsid w:val="00F23A78"/>
    <w:rsid w:val="00F23FDA"/>
    <w:rsid w:val="00F2483E"/>
    <w:rsid w:val="00F27017"/>
    <w:rsid w:val="00F27A83"/>
    <w:rsid w:val="00F31112"/>
    <w:rsid w:val="00F33447"/>
    <w:rsid w:val="00F37773"/>
    <w:rsid w:val="00F400F6"/>
    <w:rsid w:val="00F409A4"/>
    <w:rsid w:val="00F41058"/>
    <w:rsid w:val="00F4114A"/>
    <w:rsid w:val="00F42D33"/>
    <w:rsid w:val="00F46479"/>
    <w:rsid w:val="00F47088"/>
    <w:rsid w:val="00F50369"/>
    <w:rsid w:val="00F519A8"/>
    <w:rsid w:val="00F5429A"/>
    <w:rsid w:val="00F55324"/>
    <w:rsid w:val="00F55436"/>
    <w:rsid w:val="00F556D2"/>
    <w:rsid w:val="00F558CB"/>
    <w:rsid w:val="00F56152"/>
    <w:rsid w:val="00F56D95"/>
    <w:rsid w:val="00F617AC"/>
    <w:rsid w:val="00F62480"/>
    <w:rsid w:val="00F627B4"/>
    <w:rsid w:val="00F63F39"/>
    <w:rsid w:val="00F65D8B"/>
    <w:rsid w:val="00F70F5B"/>
    <w:rsid w:val="00F7109C"/>
    <w:rsid w:val="00F71E02"/>
    <w:rsid w:val="00F725FE"/>
    <w:rsid w:val="00F726B3"/>
    <w:rsid w:val="00F72AF2"/>
    <w:rsid w:val="00F73F44"/>
    <w:rsid w:val="00F75D5F"/>
    <w:rsid w:val="00F7656A"/>
    <w:rsid w:val="00F7672C"/>
    <w:rsid w:val="00F7760C"/>
    <w:rsid w:val="00F77805"/>
    <w:rsid w:val="00F801B1"/>
    <w:rsid w:val="00F81BD8"/>
    <w:rsid w:val="00F8233A"/>
    <w:rsid w:val="00F82F24"/>
    <w:rsid w:val="00F836C7"/>
    <w:rsid w:val="00F84167"/>
    <w:rsid w:val="00F847A0"/>
    <w:rsid w:val="00F84C47"/>
    <w:rsid w:val="00F84FEF"/>
    <w:rsid w:val="00F86930"/>
    <w:rsid w:val="00F877FD"/>
    <w:rsid w:val="00F87AEF"/>
    <w:rsid w:val="00F9026F"/>
    <w:rsid w:val="00F90595"/>
    <w:rsid w:val="00F91B05"/>
    <w:rsid w:val="00F9358D"/>
    <w:rsid w:val="00F94A1F"/>
    <w:rsid w:val="00F94CE1"/>
    <w:rsid w:val="00F958D7"/>
    <w:rsid w:val="00F97D0C"/>
    <w:rsid w:val="00FA0D41"/>
    <w:rsid w:val="00FA216A"/>
    <w:rsid w:val="00FA2304"/>
    <w:rsid w:val="00FA368F"/>
    <w:rsid w:val="00FA3EA2"/>
    <w:rsid w:val="00FA408C"/>
    <w:rsid w:val="00FA5F01"/>
    <w:rsid w:val="00FA645E"/>
    <w:rsid w:val="00FA6604"/>
    <w:rsid w:val="00FA777D"/>
    <w:rsid w:val="00FB102F"/>
    <w:rsid w:val="00FB17D4"/>
    <w:rsid w:val="00FB1808"/>
    <w:rsid w:val="00FB3014"/>
    <w:rsid w:val="00FB3896"/>
    <w:rsid w:val="00FB3B9F"/>
    <w:rsid w:val="00FB3DC9"/>
    <w:rsid w:val="00FB45DC"/>
    <w:rsid w:val="00FB5A49"/>
    <w:rsid w:val="00FB61CC"/>
    <w:rsid w:val="00FB7ECF"/>
    <w:rsid w:val="00FC1208"/>
    <w:rsid w:val="00FC2EB8"/>
    <w:rsid w:val="00FC46E6"/>
    <w:rsid w:val="00FC4D67"/>
    <w:rsid w:val="00FC5FC2"/>
    <w:rsid w:val="00FC70D0"/>
    <w:rsid w:val="00FD0327"/>
    <w:rsid w:val="00FD1064"/>
    <w:rsid w:val="00FD1550"/>
    <w:rsid w:val="00FD251D"/>
    <w:rsid w:val="00FD3C93"/>
    <w:rsid w:val="00FD54FF"/>
    <w:rsid w:val="00FD56FC"/>
    <w:rsid w:val="00FD63A3"/>
    <w:rsid w:val="00FD7F34"/>
    <w:rsid w:val="00FE081D"/>
    <w:rsid w:val="00FE0ACA"/>
    <w:rsid w:val="00FE176B"/>
    <w:rsid w:val="00FE1988"/>
    <w:rsid w:val="00FE1BF4"/>
    <w:rsid w:val="00FE2515"/>
    <w:rsid w:val="00FE4A92"/>
    <w:rsid w:val="00FE53DB"/>
    <w:rsid w:val="00FE5A04"/>
    <w:rsid w:val="00FE5F45"/>
    <w:rsid w:val="00FE6725"/>
    <w:rsid w:val="00FE6F2F"/>
    <w:rsid w:val="00FE76E1"/>
    <w:rsid w:val="00FE7A94"/>
    <w:rsid w:val="00FE7FB4"/>
    <w:rsid w:val="00FF3610"/>
    <w:rsid w:val="00FF42E2"/>
    <w:rsid w:val="00FF4E29"/>
    <w:rsid w:val="00FF514D"/>
    <w:rsid w:val="00FF6829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5388EBBE"/>
  <w15:docId w15:val="{C0A7FE4C-B236-45F8-A6F1-5A350ACA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831"/>
    <w:pPr>
      <w:widowControl w:val="0"/>
      <w:spacing w:before="60" w:after="60" w:line="240" w:lineRule="auto"/>
      <w:ind w:left="709"/>
      <w:jc w:val="both"/>
    </w:pPr>
    <w:rPr>
      <w:rFonts w:eastAsia="Times New Roman" w:cs="Times New Roman"/>
      <w:szCs w:val="20"/>
      <w:lang w:eastAsia="cs-CZ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AC409B"/>
    <w:pPr>
      <w:keepLines/>
      <w:numPr>
        <w:numId w:val="2"/>
      </w:numPr>
      <w:shd w:val="solid" w:color="DEEAF6" w:themeColor="accent1" w:themeTint="33" w:fill="auto"/>
      <w:spacing w:before="240" w:after="240" w:line="276" w:lineRule="auto"/>
      <w:outlineLvl w:val="0"/>
    </w:pPr>
    <w:rPr>
      <w:rFonts w:eastAsiaTheme="majorEastAsia" w:cs="Times New Roman (Headings CS)"/>
      <w:b/>
      <w:bCs/>
      <w:caps/>
      <w:szCs w:val="28"/>
      <w:lang w:eastAsia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AC409B"/>
    <w:pPr>
      <w:keepLines/>
      <w:numPr>
        <w:ilvl w:val="1"/>
        <w:numId w:val="2"/>
      </w:numPr>
      <w:spacing w:before="120" w:after="12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DF60D9"/>
    <w:pPr>
      <w:keepNext/>
      <w:keepLines/>
      <w:numPr>
        <w:ilvl w:val="2"/>
        <w:numId w:val="2"/>
      </w:numPr>
      <w:spacing w:before="120" w:after="120" w:line="259" w:lineRule="auto"/>
      <w:outlineLvl w:val="2"/>
    </w:pPr>
    <w:rPr>
      <w:rFonts w:eastAsiaTheme="majorEastAsia" w:cstheme="minorHAnsi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69AA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69AA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69AA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69A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69A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69A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409B"/>
    <w:rPr>
      <w:rFonts w:eastAsiaTheme="majorEastAsia" w:cstheme="majorBidi"/>
      <w:szCs w:val="26"/>
      <w:lang w:eastAsia="cs-CZ"/>
    </w:rPr>
  </w:style>
  <w:style w:type="paragraph" w:styleId="BodyText">
    <w:name w:val="Body Text"/>
    <w:basedOn w:val="Normal"/>
    <w:link w:val="BodyTextChar"/>
    <w:uiPriority w:val="99"/>
    <w:rsid w:val="00E261B1"/>
    <w:pPr>
      <w:autoSpaceDE w:val="0"/>
      <w:autoSpaceDN w:val="0"/>
      <w:spacing w:after="12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261B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eading4Char">
    <w:name w:val="Heading 4 Char"/>
    <w:basedOn w:val="DefaultParagraphFont"/>
    <w:link w:val="Heading4"/>
    <w:uiPriority w:val="9"/>
    <w:rsid w:val="009B69AA"/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eastAsia="cs-CZ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69AA"/>
    <w:rPr>
      <w:rFonts w:asciiTheme="majorHAnsi" w:eastAsiaTheme="majorEastAsia" w:hAnsiTheme="majorHAnsi" w:cstheme="majorBidi"/>
      <w:color w:val="2E74B5" w:themeColor="accent1" w:themeShade="BF"/>
      <w:szCs w:val="20"/>
      <w:lang w:eastAsia="cs-CZ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9AA"/>
    <w:rPr>
      <w:rFonts w:asciiTheme="majorHAnsi" w:eastAsiaTheme="majorEastAsia" w:hAnsiTheme="majorHAnsi" w:cstheme="majorBidi"/>
      <w:color w:val="1F4D78" w:themeColor="accent1" w:themeShade="7F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E261B1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9B69AA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eastAsia="cs-CZ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9A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9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customStyle="1" w:styleId="Heading1Char">
    <w:name w:val="Heading 1 Char"/>
    <w:basedOn w:val="DefaultParagraphFont"/>
    <w:link w:val="Heading1"/>
    <w:uiPriority w:val="9"/>
    <w:rsid w:val="00AC409B"/>
    <w:rPr>
      <w:rFonts w:eastAsiaTheme="majorEastAsia" w:cs="Times New Roman (Headings CS)"/>
      <w:b/>
      <w:bCs/>
      <w:caps/>
      <w:szCs w:val="28"/>
      <w:shd w:val="solid" w:color="DEEAF6" w:themeColor="accent1" w:themeTint="33" w:fill="auto"/>
    </w:rPr>
  </w:style>
  <w:style w:type="paragraph" w:styleId="Header">
    <w:name w:val="header"/>
    <w:basedOn w:val="Normal"/>
    <w:link w:val="HeaderChar"/>
    <w:uiPriority w:val="99"/>
    <w:unhideWhenUsed/>
    <w:rsid w:val="009530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014"/>
    <w:rPr>
      <w:rFonts w:ascii="Arial" w:eastAsia="Times New Roman" w:hAnsi="Arial" w:cs="Times New Roman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9530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014"/>
    <w:rPr>
      <w:rFonts w:ascii="Arial" w:eastAsia="Times New Roman" w:hAnsi="Arial" w:cs="Times New Roman"/>
      <w:szCs w:val="20"/>
      <w:lang w:eastAsia="cs-CZ"/>
    </w:rPr>
  </w:style>
  <w:style w:type="table" w:styleId="TableGrid">
    <w:name w:val="Table Grid"/>
    <w:basedOn w:val="TableNormal"/>
    <w:uiPriority w:val="59"/>
    <w:rsid w:val="00976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3">
    <w:name w:val="List 3"/>
    <w:basedOn w:val="Normal"/>
    <w:uiPriority w:val="99"/>
    <w:rsid w:val="00CD37AF"/>
    <w:pPr>
      <w:autoSpaceDE w:val="0"/>
      <w:autoSpaceDN w:val="0"/>
      <w:ind w:left="849" w:hanging="283"/>
    </w:pPr>
    <w:rPr>
      <w:rFonts w:ascii="Times New Roman" w:hAnsi="Times New Roman"/>
      <w:szCs w:val="22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EF7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EF7"/>
    <w:rPr>
      <w:rFonts w:ascii="Segoe UI" w:eastAsia="Times New Roman" w:hAnsi="Segoe UI" w:cs="Segoe UI"/>
      <w:sz w:val="18"/>
      <w:szCs w:val="18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8D7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7EF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7EF7"/>
    <w:rPr>
      <w:rFonts w:ascii="Arial" w:eastAsia="Times New Roman" w:hAnsi="Arial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EF7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styleId="Hyperlink">
    <w:name w:val="Hyperlink"/>
    <w:uiPriority w:val="99"/>
    <w:qFormat/>
    <w:rsid w:val="00AF5C77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84978"/>
    <w:pPr>
      <w:numPr>
        <w:numId w:val="0"/>
      </w:numPr>
      <w:spacing w:line="259" w:lineRule="auto"/>
      <w:outlineLvl w:val="9"/>
    </w:pPr>
    <w:rPr>
      <w:b w:val="0"/>
      <w:bCs w:val="0"/>
      <w:sz w:val="32"/>
      <w:szCs w:val="32"/>
      <w:lang w:eastAsia="cs-CZ"/>
    </w:rPr>
  </w:style>
  <w:style w:type="paragraph" w:styleId="TOC1">
    <w:name w:val="toc 1"/>
    <w:basedOn w:val="Normal"/>
    <w:next w:val="Normal"/>
    <w:autoRedefine/>
    <w:uiPriority w:val="39"/>
    <w:unhideWhenUsed/>
    <w:rsid w:val="0028497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84978"/>
    <w:pPr>
      <w:spacing w:after="100" w:line="259" w:lineRule="auto"/>
      <w:ind w:left="220"/>
    </w:pPr>
    <w:rPr>
      <w:rFonts w:eastAsiaTheme="minorEastAsia" w:cstheme="minorBidi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84978"/>
    <w:pPr>
      <w:spacing w:after="100" w:line="259" w:lineRule="auto"/>
      <w:ind w:left="440"/>
    </w:pPr>
    <w:rPr>
      <w:rFonts w:eastAsiaTheme="minorEastAsia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284978"/>
    <w:pPr>
      <w:spacing w:after="100" w:line="259" w:lineRule="auto"/>
      <w:ind w:left="660"/>
    </w:pPr>
    <w:rPr>
      <w:rFonts w:eastAsiaTheme="minorEastAsia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284978"/>
    <w:pPr>
      <w:spacing w:after="100" w:line="259" w:lineRule="auto"/>
      <w:ind w:left="880"/>
    </w:pPr>
    <w:rPr>
      <w:rFonts w:eastAsiaTheme="minorEastAsia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284978"/>
    <w:pPr>
      <w:spacing w:after="100" w:line="259" w:lineRule="auto"/>
      <w:ind w:left="1100"/>
    </w:pPr>
    <w:rPr>
      <w:rFonts w:eastAsiaTheme="minorEastAsia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284978"/>
    <w:pPr>
      <w:spacing w:after="100" w:line="259" w:lineRule="auto"/>
      <w:ind w:left="1320"/>
    </w:pPr>
    <w:rPr>
      <w:rFonts w:eastAsiaTheme="minorEastAsia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284978"/>
    <w:pPr>
      <w:spacing w:after="100" w:line="259" w:lineRule="auto"/>
      <w:ind w:left="1540"/>
    </w:pPr>
    <w:rPr>
      <w:rFonts w:eastAsiaTheme="minorEastAsia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284978"/>
    <w:pPr>
      <w:spacing w:after="100" w:line="259" w:lineRule="auto"/>
      <w:ind w:left="1760"/>
    </w:pPr>
    <w:rPr>
      <w:rFonts w:eastAsiaTheme="minorEastAsia" w:cstheme="minorBidi"/>
      <w:szCs w:val="22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284978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DF60D9"/>
    <w:rPr>
      <w:rFonts w:eastAsiaTheme="majorEastAsia" w:cstheme="minorHAnsi"/>
    </w:rPr>
  </w:style>
  <w:style w:type="paragraph" w:styleId="NormalWeb">
    <w:name w:val="Normal (Web)"/>
    <w:basedOn w:val="Normal"/>
    <w:uiPriority w:val="99"/>
    <w:unhideWhenUsed/>
    <w:rsid w:val="003D7F9E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Revision">
    <w:name w:val="Revision"/>
    <w:hidden/>
    <w:uiPriority w:val="99"/>
    <w:semiHidden/>
    <w:rsid w:val="00A26E65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customStyle="1" w:styleId="Nevyeenzmnka2">
    <w:name w:val="Nevyřešená zmínka2"/>
    <w:basedOn w:val="DefaultParagraphFont"/>
    <w:uiPriority w:val="99"/>
    <w:semiHidden/>
    <w:unhideWhenUsed/>
    <w:rsid w:val="00C35718"/>
    <w:rPr>
      <w:color w:val="808080"/>
      <w:shd w:val="clear" w:color="auto" w:fill="E6E6E6"/>
    </w:rPr>
  </w:style>
  <w:style w:type="paragraph" w:styleId="ListNumber">
    <w:name w:val="List Number"/>
    <w:basedOn w:val="Normal"/>
    <w:uiPriority w:val="99"/>
    <w:semiHidden/>
    <w:unhideWhenUsed/>
    <w:rsid w:val="00CB1927"/>
    <w:pPr>
      <w:numPr>
        <w:numId w:val="1"/>
      </w:numPr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C208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2086"/>
    <w:rPr>
      <w:rFonts w:eastAsia="Times New Roman" w:cs="Times New Roman"/>
      <w:sz w:val="20"/>
      <w:szCs w:val="20"/>
      <w:lang w:eastAsia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1C2086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F03AAD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Bullet">
    <w:name w:val="Bullet"/>
    <w:basedOn w:val="Normal"/>
    <w:qFormat/>
    <w:rsid w:val="00B55919"/>
    <w:pPr>
      <w:numPr>
        <w:numId w:val="17"/>
      </w:numPr>
      <w:ind w:left="993" w:hanging="284"/>
    </w:pPr>
    <w:rPr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2FFB"/>
    <w:rPr>
      <w:color w:val="605E5C"/>
      <w:shd w:val="clear" w:color="auto" w:fill="E1DFDD"/>
    </w:rPr>
  </w:style>
  <w:style w:type="paragraph" w:customStyle="1" w:styleId="Seznam1">
    <w:name w:val="Seznam1"/>
    <w:basedOn w:val="ListParagraph"/>
    <w:qFormat/>
    <w:rsid w:val="00431B70"/>
    <w:pPr>
      <w:numPr>
        <w:numId w:val="18"/>
      </w:numPr>
      <w:spacing w:before="120" w:after="120"/>
      <w:ind w:left="993" w:hanging="284"/>
      <w:contextualSpacing w:val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38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5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16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6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55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61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07289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282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2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1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7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3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5750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60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9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12038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40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1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4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98FED-9C4D-4E85-B82C-79F20A431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1541</Words>
  <Characters>8789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Becker&amp;Poliakoff</dc:creator>
  <cp:lastModifiedBy>Petr Moravec</cp:lastModifiedBy>
  <cp:revision>98</cp:revision>
  <cp:lastPrinted>2019-10-22T12:56:00Z</cp:lastPrinted>
  <dcterms:created xsi:type="dcterms:W3CDTF">2020-06-02T08:43:00Z</dcterms:created>
  <dcterms:modified xsi:type="dcterms:W3CDTF">2020-06-26T13:56:00Z</dcterms:modified>
</cp:coreProperties>
</file>