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1246" w14:textId="7E8BDF97" w:rsidR="002E0E2D" w:rsidRPr="004831EA" w:rsidRDefault="002E0E2D" w:rsidP="00234C37">
      <w:pPr>
        <w:jc w:val="right"/>
        <w:rPr>
          <w:szCs w:val="22"/>
        </w:rPr>
      </w:pPr>
      <w:bookmarkStart w:id="0" w:name="_Ref483716113"/>
      <w:bookmarkStart w:id="1" w:name="_Ref482879048"/>
      <w:r w:rsidRPr="004831EA">
        <w:rPr>
          <w:szCs w:val="22"/>
        </w:rPr>
        <w:t>Evidenční číslo smlouvy:</w:t>
      </w:r>
      <w:r w:rsidR="00701F2D" w:rsidRPr="004831EA">
        <w:rPr>
          <w:szCs w:val="22"/>
        </w:rPr>
        <w:t xml:space="preserve"> </w:t>
      </w:r>
    </w:p>
    <w:p w14:paraId="154AEBD6" w14:textId="7DF8A855" w:rsidR="002E0E2D" w:rsidRPr="004831EA" w:rsidRDefault="002E0E2D" w:rsidP="00234C37">
      <w:pPr>
        <w:jc w:val="right"/>
        <w:rPr>
          <w:szCs w:val="22"/>
        </w:rPr>
      </w:pPr>
      <w:r w:rsidRPr="004831EA">
        <w:rPr>
          <w:szCs w:val="22"/>
        </w:rPr>
        <w:t xml:space="preserve">Číslo jednací: </w:t>
      </w:r>
      <w:r w:rsidR="00572FC2">
        <w:rPr>
          <w:szCs w:val="22"/>
        </w:rPr>
        <w:t>VZ_20</w:t>
      </w:r>
      <w:r w:rsidR="0020297B">
        <w:rPr>
          <w:szCs w:val="22"/>
        </w:rPr>
        <w:t>20</w:t>
      </w:r>
      <w:r w:rsidR="00572FC2">
        <w:rPr>
          <w:szCs w:val="22"/>
        </w:rPr>
        <w:t>_</w:t>
      </w:r>
      <w:r w:rsidR="00106FE7">
        <w:rPr>
          <w:szCs w:val="22"/>
        </w:rPr>
        <w:t>A</w:t>
      </w:r>
      <w:r w:rsidR="0020297B">
        <w:rPr>
          <w:szCs w:val="22"/>
        </w:rPr>
        <w:t>49</w:t>
      </w:r>
    </w:p>
    <w:p w14:paraId="595220B4" w14:textId="42D01AFA" w:rsidR="00C01636" w:rsidRPr="00204D1D" w:rsidRDefault="002E0E2D" w:rsidP="00204D1D">
      <w:pPr>
        <w:jc w:val="right"/>
        <w:rPr>
          <w:szCs w:val="22"/>
        </w:rPr>
      </w:pPr>
      <w:r w:rsidRPr="004831EA">
        <w:rPr>
          <w:szCs w:val="22"/>
        </w:rPr>
        <w:t>Výtisk číslo:</w:t>
      </w:r>
      <w:r w:rsidR="0020297B">
        <w:rPr>
          <w:szCs w:val="22"/>
        </w:rPr>
        <w:t>___</w:t>
      </w:r>
      <w:r w:rsidR="005E19F0" w:rsidRPr="004831EA">
        <w:rPr>
          <w:szCs w:val="22"/>
        </w:rPr>
        <w:t xml:space="preserve"> </w:t>
      </w:r>
    </w:p>
    <w:p w14:paraId="795350B8" w14:textId="77777777" w:rsidR="00C01636" w:rsidRDefault="00C01636" w:rsidP="004831EA">
      <w:pPr>
        <w:jc w:val="center"/>
        <w:rPr>
          <w:b/>
          <w:szCs w:val="22"/>
        </w:rPr>
      </w:pPr>
    </w:p>
    <w:p w14:paraId="5457A86D" w14:textId="107618AC" w:rsidR="00E261B1" w:rsidRDefault="00F13F43" w:rsidP="004831EA">
      <w:pPr>
        <w:jc w:val="center"/>
        <w:rPr>
          <w:b/>
          <w:szCs w:val="22"/>
        </w:rPr>
      </w:pPr>
      <w:r w:rsidRPr="004831EA">
        <w:rPr>
          <w:b/>
          <w:szCs w:val="22"/>
        </w:rPr>
        <w:t>SMLOUVA</w:t>
      </w:r>
      <w:r w:rsidR="008E53C4" w:rsidRPr="004831EA">
        <w:rPr>
          <w:b/>
          <w:szCs w:val="22"/>
        </w:rPr>
        <w:t xml:space="preserve"> O </w:t>
      </w:r>
      <w:r w:rsidR="008D18B7" w:rsidRPr="008D18B7">
        <w:rPr>
          <w:b/>
          <w:szCs w:val="22"/>
        </w:rPr>
        <w:t xml:space="preserve">POSKYTOVÁNÍ </w:t>
      </w:r>
      <w:r w:rsidR="007A1645">
        <w:rPr>
          <w:b/>
          <w:szCs w:val="22"/>
        </w:rPr>
        <w:t>SLUŽEB</w:t>
      </w:r>
      <w:r w:rsidR="008D18B7">
        <w:rPr>
          <w:b/>
          <w:szCs w:val="22"/>
        </w:rPr>
        <w:br/>
      </w:r>
      <w:r w:rsidR="0020297B" w:rsidRPr="00D9086E">
        <w:rPr>
          <w:b/>
          <w:szCs w:val="22"/>
        </w:rPr>
        <w:t>PODPORY, PROVOZU A ROZVOJE EKONOMICKÉHO INFORMAČNÍHO SYSTÉMU IFS9</w:t>
      </w:r>
    </w:p>
    <w:p w14:paraId="24510A77" w14:textId="77777777" w:rsidR="004831EA" w:rsidRPr="004831EA" w:rsidRDefault="004831EA" w:rsidP="00997DAF">
      <w:pPr>
        <w:keepNext/>
        <w:keepLines/>
        <w:suppressLineNumbers/>
        <w:suppressAutoHyphens/>
        <w:rPr>
          <w:rFonts w:cstheme="minorHAnsi"/>
          <w:szCs w:val="22"/>
        </w:rPr>
      </w:pPr>
    </w:p>
    <w:p w14:paraId="78B944AC" w14:textId="77777777" w:rsidR="008D18B7" w:rsidRDefault="008D18B7" w:rsidP="00997DAF">
      <w:pPr>
        <w:keepNext/>
        <w:keepLines/>
        <w:suppressLineNumbers/>
        <w:suppressAutoHyphens/>
        <w:ind w:left="284" w:hanging="284"/>
        <w:jc w:val="center"/>
        <w:rPr>
          <w:szCs w:val="22"/>
        </w:rPr>
      </w:pPr>
      <w:r w:rsidRPr="008D18B7">
        <w:rPr>
          <w:szCs w:val="22"/>
        </w:rPr>
        <w:t>uzavřená podle § 1746 odst. 2</w:t>
      </w:r>
      <w:r>
        <w:rPr>
          <w:szCs w:val="22"/>
        </w:rPr>
        <w:t xml:space="preserve"> </w:t>
      </w:r>
      <w:r w:rsidR="004831EA" w:rsidRPr="004831EA">
        <w:rPr>
          <w:szCs w:val="22"/>
        </w:rPr>
        <w:t xml:space="preserve">zák. č. 89/2012 Sb., občanský zákoník </w:t>
      </w:r>
    </w:p>
    <w:p w14:paraId="104D83B8" w14:textId="736EB240" w:rsidR="00E261B1" w:rsidRDefault="004831EA" w:rsidP="00997DAF">
      <w:pPr>
        <w:keepNext/>
        <w:keepLines/>
        <w:suppressLineNumbers/>
        <w:suppressAutoHyphens/>
        <w:ind w:left="284" w:hanging="284"/>
        <w:jc w:val="center"/>
        <w:rPr>
          <w:szCs w:val="22"/>
        </w:rPr>
      </w:pPr>
      <w:r w:rsidRPr="004831EA">
        <w:rPr>
          <w:szCs w:val="22"/>
        </w:rPr>
        <w:t>(dále jen „</w:t>
      </w:r>
      <w:r w:rsidRPr="008D18B7">
        <w:rPr>
          <w:b/>
          <w:szCs w:val="22"/>
        </w:rPr>
        <w:t>občanský zákoník</w:t>
      </w:r>
      <w:r w:rsidRPr="004831EA">
        <w:rPr>
          <w:szCs w:val="22"/>
        </w:rPr>
        <w:t>“)</w:t>
      </w:r>
    </w:p>
    <w:p w14:paraId="7076773D" w14:textId="77777777" w:rsidR="004831EA" w:rsidRPr="004831EA" w:rsidRDefault="004831EA" w:rsidP="00997DAF">
      <w:pPr>
        <w:keepNext/>
        <w:keepLines/>
        <w:suppressLineNumbers/>
        <w:suppressAutoHyphens/>
        <w:ind w:left="284" w:hanging="284"/>
        <w:jc w:val="center"/>
        <w:rPr>
          <w:rFonts w:cstheme="minorHAnsi"/>
          <w:szCs w:val="22"/>
        </w:rPr>
      </w:pPr>
    </w:p>
    <w:p w14:paraId="08C2D9F4" w14:textId="445F8D5C" w:rsidR="00E261B1" w:rsidRPr="004831EA" w:rsidRDefault="00E261B1" w:rsidP="000F7ED0">
      <w:pPr>
        <w:jc w:val="center"/>
        <w:rPr>
          <w:b/>
          <w:szCs w:val="22"/>
        </w:rPr>
      </w:pPr>
      <w:r w:rsidRPr="004831EA">
        <w:rPr>
          <w:b/>
          <w:szCs w:val="22"/>
        </w:rPr>
        <w:t>Smluvní strany</w:t>
      </w:r>
    </w:p>
    <w:p w14:paraId="36300A48" w14:textId="77777777" w:rsidR="00E261B1" w:rsidRPr="004831EA" w:rsidRDefault="00E261B1" w:rsidP="00E0119E">
      <w:pPr>
        <w:rPr>
          <w:szCs w:val="22"/>
        </w:rPr>
      </w:pPr>
    </w:p>
    <w:p w14:paraId="6647B3D3" w14:textId="77777777" w:rsidR="00E261B1" w:rsidRPr="004831EA" w:rsidRDefault="00E261B1" w:rsidP="00E0119E">
      <w:pPr>
        <w:rPr>
          <w:szCs w:val="22"/>
        </w:rPr>
      </w:pPr>
    </w:p>
    <w:p w14:paraId="64385501" w14:textId="407743F5" w:rsidR="00E261B1" w:rsidRPr="004831EA" w:rsidRDefault="00E261B1" w:rsidP="00763532">
      <w:pPr>
        <w:pStyle w:val="ListParagraph"/>
        <w:numPr>
          <w:ilvl w:val="0"/>
          <w:numId w:val="41"/>
        </w:numPr>
        <w:ind w:left="284" w:hanging="284"/>
        <w:rPr>
          <w:b/>
          <w:szCs w:val="22"/>
        </w:rPr>
      </w:pPr>
      <w:r w:rsidRPr="004831EA">
        <w:rPr>
          <w:b/>
          <w:szCs w:val="22"/>
        </w:rPr>
        <w:t>CENDIS, s. p.</w:t>
      </w:r>
    </w:p>
    <w:p w14:paraId="6021F97A" w14:textId="1CCAB6F0" w:rsidR="00E261B1" w:rsidRPr="004831EA" w:rsidRDefault="00601A99" w:rsidP="007C1B68">
      <w:pPr>
        <w:ind w:left="1985" w:hanging="1985"/>
        <w:rPr>
          <w:szCs w:val="22"/>
        </w:rPr>
      </w:pPr>
      <w:r w:rsidRPr="004831EA">
        <w:rPr>
          <w:szCs w:val="22"/>
        </w:rPr>
        <w:t>Sídlo:</w:t>
      </w:r>
      <w:r w:rsidRPr="004831EA">
        <w:rPr>
          <w:szCs w:val="22"/>
        </w:rPr>
        <w:tab/>
      </w:r>
      <w:r w:rsidR="00E261B1" w:rsidRPr="004831EA">
        <w:rPr>
          <w:szCs w:val="22"/>
        </w:rPr>
        <w:t xml:space="preserve">nábřeží Ludvíka Svobody 1222/12, 110 </w:t>
      </w:r>
      <w:r w:rsidR="009D60B4">
        <w:rPr>
          <w:szCs w:val="22"/>
        </w:rPr>
        <w:t>00</w:t>
      </w:r>
      <w:r w:rsidR="00E261B1" w:rsidRPr="004831EA">
        <w:rPr>
          <w:szCs w:val="22"/>
        </w:rPr>
        <w:t xml:space="preserve"> Praha 1</w:t>
      </w:r>
    </w:p>
    <w:p w14:paraId="126CAFAA" w14:textId="2933A2E0" w:rsidR="00E261B1" w:rsidRPr="004831EA" w:rsidRDefault="00601A99" w:rsidP="007C1B68">
      <w:pPr>
        <w:ind w:left="1985" w:hanging="1985"/>
        <w:rPr>
          <w:szCs w:val="22"/>
        </w:rPr>
      </w:pPr>
      <w:r w:rsidRPr="004831EA">
        <w:rPr>
          <w:szCs w:val="22"/>
        </w:rPr>
        <w:t>IČ</w:t>
      </w:r>
      <w:r w:rsidR="00ED517D" w:rsidRPr="004831EA">
        <w:rPr>
          <w:szCs w:val="22"/>
        </w:rPr>
        <w:t>O</w:t>
      </w:r>
      <w:r w:rsidRPr="004831EA">
        <w:rPr>
          <w:szCs w:val="22"/>
        </w:rPr>
        <w:t>:</w:t>
      </w:r>
      <w:r w:rsidRPr="004831EA">
        <w:rPr>
          <w:szCs w:val="22"/>
        </w:rPr>
        <w:tab/>
      </w:r>
      <w:r w:rsidR="00E261B1" w:rsidRPr="004831EA">
        <w:rPr>
          <w:szCs w:val="22"/>
        </w:rPr>
        <w:t>00311391</w:t>
      </w:r>
    </w:p>
    <w:p w14:paraId="6E9BC746" w14:textId="40909690" w:rsidR="00E261B1" w:rsidRPr="004831EA" w:rsidRDefault="00601A99" w:rsidP="007C1B68">
      <w:pPr>
        <w:ind w:left="1985" w:hanging="1985"/>
        <w:rPr>
          <w:szCs w:val="22"/>
        </w:rPr>
      </w:pPr>
      <w:r w:rsidRPr="004831EA">
        <w:rPr>
          <w:szCs w:val="22"/>
        </w:rPr>
        <w:t>DIČ:</w:t>
      </w:r>
      <w:r w:rsidRPr="004831EA">
        <w:rPr>
          <w:szCs w:val="22"/>
        </w:rPr>
        <w:tab/>
      </w:r>
      <w:r w:rsidR="00E261B1" w:rsidRPr="004831EA">
        <w:rPr>
          <w:szCs w:val="22"/>
        </w:rPr>
        <w:t>CZ00311391</w:t>
      </w:r>
    </w:p>
    <w:p w14:paraId="5F568BCD" w14:textId="7D3CB714" w:rsidR="00603CEB" w:rsidRPr="004831EA" w:rsidRDefault="00603CEB" w:rsidP="007C1B68">
      <w:pPr>
        <w:ind w:left="1985" w:hanging="1985"/>
        <w:rPr>
          <w:szCs w:val="22"/>
        </w:rPr>
      </w:pPr>
      <w:r w:rsidRPr="004831EA">
        <w:rPr>
          <w:szCs w:val="22"/>
        </w:rPr>
        <w:t>Zapsán:</w:t>
      </w:r>
      <w:r w:rsidRPr="004831EA">
        <w:rPr>
          <w:szCs w:val="22"/>
        </w:rPr>
        <w:tab/>
        <w:t xml:space="preserve">v obchodním rejstříku vedeném u Městského soudu v Praze oddíl ALX vložka 706 </w:t>
      </w:r>
    </w:p>
    <w:p w14:paraId="6938C34F" w14:textId="76E13AE5" w:rsidR="00E261B1" w:rsidRPr="004831EA" w:rsidRDefault="00601A99" w:rsidP="007C1B68">
      <w:pPr>
        <w:ind w:left="1985" w:hanging="1985"/>
        <w:rPr>
          <w:szCs w:val="22"/>
        </w:rPr>
      </w:pPr>
      <w:r w:rsidRPr="004831EA">
        <w:rPr>
          <w:szCs w:val="22"/>
        </w:rPr>
        <w:t>Z</w:t>
      </w:r>
      <w:r w:rsidR="00816C23" w:rsidRPr="004831EA">
        <w:rPr>
          <w:szCs w:val="22"/>
        </w:rPr>
        <w:t>ástupce</w:t>
      </w:r>
      <w:r w:rsidRPr="004831EA">
        <w:rPr>
          <w:szCs w:val="22"/>
        </w:rPr>
        <w:t>:</w:t>
      </w:r>
      <w:r w:rsidRPr="004831EA">
        <w:rPr>
          <w:szCs w:val="22"/>
        </w:rPr>
        <w:tab/>
      </w:r>
      <w:r w:rsidR="00532228" w:rsidRPr="004831EA">
        <w:rPr>
          <w:szCs w:val="22"/>
        </w:rPr>
        <w:t xml:space="preserve">Ing. </w:t>
      </w:r>
      <w:r w:rsidR="00FE6725" w:rsidRPr="004831EA">
        <w:rPr>
          <w:szCs w:val="22"/>
        </w:rPr>
        <w:t xml:space="preserve">Jan </w:t>
      </w:r>
      <w:r w:rsidR="0020297B">
        <w:rPr>
          <w:szCs w:val="22"/>
        </w:rPr>
        <w:t>Paroubek, pověřený řízením</w:t>
      </w:r>
    </w:p>
    <w:p w14:paraId="5F135A89" w14:textId="2A5A8722" w:rsidR="000F1860" w:rsidRPr="004831EA" w:rsidRDefault="000F1860" w:rsidP="007C1B68">
      <w:pPr>
        <w:ind w:left="1985" w:hanging="1985"/>
        <w:rPr>
          <w:szCs w:val="22"/>
        </w:rPr>
      </w:pPr>
      <w:r w:rsidRPr="004831EA">
        <w:rPr>
          <w:szCs w:val="22"/>
        </w:rPr>
        <w:t>Kontaktní osoba:</w:t>
      </w:r>
      <w:r w:rsidRPr="004831EA">
        <w:rPr>
          <w:szCs w:val="22"/>
        </w:rPr>
        <w:tab/>
        <w:t xml:space="preserve">Ing. </w:t>
      </w:r>
      <w:r w:rsidR="0020297B">
        <w:rPr>
          <w:szCs w:val="22"/>
        </w:rPr>
        <w:t>Václav</w:t>
      </w:r>
      <w:r w:rsidRPr="004831EA">
        <w:rPr>
          <w:szCs w:val="22"/>
        </w:rPr>
        <w:t xml:space="preserve"> </w:t>
      </w:r>
      <w:r w:rsidR="0020297B">
        <w:rPr>
          <w:szCs w:val="22"/>
        </w:rPr>
        <w:t>Henzl</w:t>
      </w:r>
      <w:r w:rsidRPr="004831EA">
        <w:rPr>
          <w:szCs w:val="22"/>
        </w:rPr>
        <w:t xml:space="preserve">, </w:t>
      </w:r>
      <w:r w:rsidR="0020297B">
        <w:rPr>
          <w:szCs w:val="22"/>
        </w:rPr>
        <w:t>ředitel úseku IT</w:t>
      </w:r>
    </w:p>
    <w:p w14:paraId="41A9A9B5" w14:textId="41543690" w:rsidR="00E261B1" w:rsidRPr="004831EA" w:rsidRDefault="00E261B1" w:rsidP="007C1B68">
      <w:pPr>
        <w:ind w:left="1985" w:hanging="1985"/>
        <w:rPr>
          <w:szCs w:val="22"/>
        </w:rPr>
      </w:pPr>
      <w:r w:rsidRPr="004831EA">
        <w:rPr>
          <w:szCs w:val="22"/>
        </w:rPr>
        <w:t>Bankovní spojení:</w:t>
      </w:r>
      <w:r w:rsidRPr="004831EA">
        <w:rPr>
          <w:szCs w:val="22"/>
        </w:rPr>
        <w:tab/>
      </w:r>
      <w:r w:rsidR="00791F20" w:rsidRPr="004831EA">
        <w:rPr>
          <w:szCs w:val="22"/>
        </w:rPr>
        <w:t>Česká spořitelna</w:t>
      </w:r>
      <w:r w:rsidR="008324DC" w:rsidRPr="004831EA">
        <w:rPr>
          <w:szCs w:val="22"/>
        </w:rPr>
        <w:t>, a.s.</w:t>
      </w:r>
    </w:p>
    <w:p w14:paraId="24E04FD6" w14:textId="6E0907E8" w:rsidR="00E261B1" w:rsidRPr="004831EA" w:rsidRDefault="00601A99" w:rsidP="007C1B68">
      <w:pPr>
        <w:ind w:left="1985" w:hanging="1985"/>
        <w:rPr>
          <w:szCs w:val="22"/>
        </w:rPr>
      </w:pPr>
      <w:r w:rsidRPr="004831EA">
        <w:rPr>
          <w:szCs w:val="22"/>
        </w:rPr>
        <w:t>č. účtu:</w:t>
      </w:r>
      <w:r w:rsidRPr="004831EA">
        <w:rPr>
          <w:szCs w:val="22"/>
        </w:rPr>
        <w:tab/>
      </w:r>
      <w:r w:rsidR="00791F20" w:rsidRPr="004831EA">
        <w:rPr>
          <w:szCs w:val="22"/>
        </w:rPr>
        <w:t>5517635319/0800</w:t>
      </w:r>
    </w:p>
    <w:p w14:paraId="3FAE2417" w14:textId="2EE35444" w:rsidR="00603CEB" w:rsidRPr="004831EA" w:rsidRDefault="00603CEB" w:rsidP="007C1B68">
      <w:pPr>
        <w:ind w:left="1985" w:hanging="1985"/>
        <w:rPr>
          <w:szCs w:val="22"/>
        </w:rPr>
      </w:pPr>
      <w:r w:rsidRPr="004831EA">
        <w:rPr>
          <w:szCs w:val="22"/>
        </w:rPr>
        <w:t>(dále jen „</w:t>
      </w:r>
      <w:r w:rsidRPr="004831EA">
        <w:rPr>
          <w:b/>
          <w:szCs w:val="22"/>
        </w:rPr>
        <w:t>Objednatel</w:t>
      </w:r>
      <w:r w:rsidRPr="004831EA">
        <w:rPr>
          <w:szCs w:val="22"/>
        </w:rPr>
        <w:t>“)</w:t>
      </w:r>
      <w:r w:rsidR="002E5247" w:rsidRPr="004831EA">
        <w:rPr>
          <w:szCs w:val="22"/>
        </w:rPr>
        <w:t xml:space="preserve"> a</w:t>
      </w:r>
    </w:p>
    <w:p w14:paraId="66041C9F" w14:textId="713C7A0B" w:rsidR="00E261B1" w:rsidRPr="004831EA" w:rsidRDefault="00E261B1" w:rsidP="007C1B68">
      <w:pPr>
        <w:ind w:left="1985" w:hanging="1985"/>
        <w:rPr>
          <w:szCs w:val="22"/>
        </w:rPr>
      </w:pPr>
    </w:p>
    <w:p w14:paraId="67A3121E" w14:textId="4C723D6C" w:rsidR="000F1860" w:rsidRPr="004831EA" w:rsidRDefault="000F1860" w:rsidP="00763532">
      <w:pPr>
        <w:pStyle w:val="ListParagraph"/>
        <w:numPr>
          <w:ilvl w:val="0"/>
          <w:numId w:val="41"/>
        </w:numPr>
        <w:ind w:left="284" w:hanging="284"/>
        <w:rPr>
          <w:b/>
          <w:szCs w:val="22"/>
        </w:rPr>
      </w:pPr>
      <w:r w:rsidRPr="004831EA">
        <w:rPr>
          <w:b/>
          <w:szCs w:val="22"/>
        </w:rPr>
        <w:t>[</w:t>
      </w:r>
      <w:r w:rsidR="00F352DA">
        <w:rPr>
          <w:b/>
          <w:szCs w:val="22"/>
          <w:highlight w:val="yellow"/>
        </w:rPr>
        <w:t>BUDE DOPLNĚNO</w:t>
      </w:r>
      <w:r w:rsidRPr="004831EA">
        <w:rPr>
          <w:b/>
          <w:szCs w:val="22"/>
        </w:rPr>
        <w:t>]</w:t>
      </w:r>
    </w:p>
    <w:p w14:paraId="75FAE847" w14:textId="260E3929" w:rsidR="000F1860" w:rsidRPr="004831EA" w:rsidRDefault="000F1860" w:rsidP="007C1B68">
      <w:pPr>
        <w:ind w:left="1985" w:hanging="1985"/>
        <w:rPr>
          <w:szCs w:val="22"/>
        </w:rPr>
      </w:pPr>
      <w:r w:rsidRPr="004831EA">
        <w:rPr>
          <w:szCs w:val="22"/>
        </w:rPr>
        <w:t>Sídlo:</w:t>
      </w:r>
      <w:r w:rsidRPr="004831EA">
        <w:rPr>
          <w:szCs w:val="22"/>
        </w:rPr>
        <w:tab/>
        <w:t>[</w:t>
      </w:r>
      <w:r w:rsidR="00F352DA">
        <w:rPr>
          <w:szCs w:val="22"/>
          <w:highlight w:val="yellow"/>
        </w:rPr>
        <w:t>BUDE DOPLNĚNO</w:t>
      </w:r>
      <w:r w:rsidRPr="004831EA">
        <w:rPr>
          <w:szCs w:val="22"/>
        </w:rPr>
        <w:t>]</w:t>
      </w:r>
    </w:p>
    <w:p w14:paraId="570D804C" w14:textId="267F78F6" w:rsidR="000F1860" w:rsidRPr="004831EA" w:rsidRDefault="000F1860" w:rsidP="007C1B68">
      <w:pPr>
        <w:ind w:left="1985" w:hanging="1985"/>
        <w:rPr>
          <w:szCs w:val="22"/>
        </w:rPr>
      </w:pPr>
      <w:r w:rsidRPr="004831EA">
        <w:rPr>
          <w:szCs w:val="22"/>
        </w:rPr>
        <w:t>IČO:</w:t>
      </w:r>
      <w:r w:rsidRPr="004831EA">
        <w:rPr>
          <w:szCs w:val="22"/>
        </w:rPr>
        <w:tab/>
        <w:t>[</w:t>
      </w:r>
      <w:r w:rsidR="00F352DA">
        <w:rPr>
          <w:szCs w:val="22"/>
          <w:highlight w:val="yellow"/>
        </w:rPr>
        <w:t>BUDE DOPLNĚNO</w:t>
      </w:r>
      <w:r w:rsidRPr="004831EA">
        <w:rPr>
          <w:szCs w:val="22"/>
        </w:rPr>
        <w:t>]</w:t>
      </w:r>
    </w:p>
    <w:p w14:paraId="3BFFB774" w14:textId="3638ACC3" w:rsidR="000F1860" w:rsidRPr="004831EA" w:rsidRDefault="000F1860" w:rsidP="007C1B68">
      <w:pPr>
        <w:ind w:left="1985" w:hanging="1985"/>
        <w:rPr>
          <w:szCs w:val="22"/>
        </w:rPr>
      </w:pPr>
      <w:r w:rsidRPr="004831EA">
        <w:rPr>
          <w:szCs w:val="22"/>
        </w:rPr>
        <w:t>DIČ:</w:t>
      </w:r>
      <w:r w:rsidRPr="004831EA">
        <w:rPr>
          <w:szCs w:val="22"/>
        </w:rPr>
        <w:tab/>
        <w:t>[</w:t>
      </w:r>
      <w:r w:rsidR="00F352DA">
        <w:rPr>
          <w:szCs w:val="22"/>
          <w:highlight w:val="yellow"/>
        </w:rPr>
        <w:t>BUDE DOPLNĚNO</w:t>
      </w:r>
      <w:r w:rsidRPr="004831EA">
        <w:rPr>
          <w:szCs w:val="22"/>
        </w:rPr>
        <w:t>]</w:t>
      </w:r>
    </w:p>
    <w:p w14:paraId="28169A87" w14:textId="72EA70AA" w:rsidR="00F94CE1" w:rsidRPr="004831EA" w:rsidRDefault="00F94CE1" w:rsidP="007C1B68">
      <w:pPr>
        <w:ind w:left="1985" w:hanging="1985"/>
        <w:rPr>
          <w:szCs w:val="22"/>
        </w:rPr>
      </w:pPr>
      <w:r w:rsidRPr="004831EA">
        <w:rPr>
          <w:szCs w:val="22"/>
        </w:rPr>
        <w:t>Zapsán:</w:t>
      </w:r>
      <w:r w:rsidRPr="004831EA">
        <w:rPr>
          <w:szCs w:val="22"/>
        </w:rPr>
        <w:tab/>
        <w:t>[</w:t>
      </w:r>
      <w:r w:rsidR="00F352DA">
        <w:rPr>
          <w:szCs w:val="22"/>
          <w:highlight w:val="yellow"/>
        </w:rPr>
        <w:t>BUDE DOPLNĚNO</w:t>
      </w:r>
      <w:r w:rsidRPr="004831EA">
        <w:rPr>
          <w:szCs w:val="22"/>
        </w:rPr>
        <w:t>]</w:t>
      </w:r>
    </w:p>
    <w:p w14:paraId="6DEA698F" w14:textId="08F86154" w:rsidR="000F1860" w:rsidRPr="004831EA" w:rsidRDefault="000F1860" w:rsidP="007C1B68">
      <w:pPr>
        <w:ind w:left="1985" w:hanging="1985"/>
        <w:rPr>
          <w:szCs w:val="22"/>
        </w:rPr>
      </w:pPr>
      <w:r w:rsidRPr="004831EA">
        <w:rPr>
          <w:szCs w:val="22"/>
        </w:rPr>
        <w:t>Z</w:t>
      </w:r>
      <w:r w:rsidR="00F94CE1" w:rsidRPr="004831EA">
        <w:rPr>
          <w:szCs w:val="22"/>
        </w:rPr>
        <w:t>á</w:t>
      </w:r>
      <w:r w:rsidRPr="004831EA">
        <w:rPr>
          <w:szCs w:val="22"/>
        </w:rPr>
        <w:t>stup</w:t>
      </w:r>
      <w:r w:rsidR="00F94CE1" w:rsidRPr="004831EA">
        <w:rPr>
          <w:szCs w:val="22"/>
        </w:rPr>
        <w:t>ce</w:t>
      </w:r>
      <w:r w:rsidRPr="004831EA">
        <w:rPr>
          <w:szCs w:val="22"/>
        </w:rPr>
        <w:t>:</w:t>
      </w:r>
      <w:r w:rsidRPr="004831EA">
        <w:rPr>
          <w:szCs w:val="22"/>
        </w:rPr>
        <w:tab/>
        <w:t>[</w:t>
      </w:r>
      <w:r w:rsidR="00F352DA">
        <w:rPr>
          <w:szCs w:val="22"/>
          <w:highlight w:val="yellow"/>
        </w:rPr>
        <w:t>BUDE DOPLNĚNO</w:t>
      </w:r>
      <w:r w:rsidRPr="004831EA">
        <w:rPr>
          <w:szCs w:val="22"/>
        </w:rPr>
        <w:t>]</w:t>
      </w:r>
    </w:p>
    <w:p w14:paraId="784E280B" w14:textId="7CF0BA6B" w:rsidR="000F1860" w:rsidRPr="004831EA" w:rsidRDefault="000F1860" w:rsidP="007C1B68">
      <w:pPr>
        <w:ind w:left="1985" w:hanging="1985"/>
        <w:rPr>
          <w:szCs w:val="22"/>
        </w:rPr>
      </w:pPr>
      <w:r w:rsidRPr="004831EA">
        <w:rPr>
          <w:szCs w:val="22"/>
        </w:rPr>
        <w:t>Kontaktní osoba:</w:t>
      </w:r>
      <w:r w:rsidRPr="004831EA">
        <w:rPr>
          <w:szCs w:val="22"/>
        </w:rPr>
        <w:tab/>
        <w:t>[</w:t>
      </w:r>
      <w:r w:rsidR="00F352DA">
        <w:rPr>
          <w:szCs w:val="22"/>
          <w:highlight w:val="yellow"/>
        </w:rPr>
        <w:t>BUDE DOPLNĚNO</w:t>
      </w:r>
      <w:r w:rsidRPr="004831EA">
        <w:rPr>
          <w:szCs w:val="22"/>
        </w:rPr>
        <w:t>]</w:t>
      </w:r>
    </w:p>
    <w:p w14:paraId="624A1BE9" w14:textId="5A7CEE23" w:rsidR="000F1860" w:rsidRPr="004831EA" w:rsidRDefault="000F1860" w:rsidP="007C1B68">
      <w:pPr>
        <w:ind w:left="1985" w:hanging="1985"/>
        <w:rPr>
          <w:szCs w:val="22"/>
        </w:rPr>
      </w:pPr>
      <w:r w:rsidRPr="004831EA">
        <w:rPr>
          <w:szCs w:val="22"/>
        </w:rPr>
        <w:t>Bankovní spojení:</w:t>
      </w:r>
      <w:r w:rsidRPr="004831EA">
        <w:rPr>
          <w:szCs w:val="22"/>
        </w:rPr>
        <w:tab/>
        <w:t>[</w:t>
      </w:r>
      <w:r w:rsidR="00F352DA">
        <w:rPr>
          <w:szCs w:val="22"/>
          <w:highlight w:val="yellow"/>
        </w:rPr>
        <w:t>BUDE DOPLNĚNO</w:t>
      </w:r>
      <w:r w:rsidRPr="004831EA">
        <w:rPr>
          <w:szCs w:val="22"/>
        </w:rPr>
        <w:t>]</w:t>
      </w:r>
    </w:p>
    <w:p w14:paraId="501DB6A0" w14:textId="7A764ABA" w:rsidR="000F1860" w:rsidRPr="004831EA" w:rsidRDefault="000F1860" w:rsidP="007C1B68">
      <w:pPr>
        <w:ind w:left="1985" w:hanging="1985"/>
        <w:rPr>
          <w:szCs w:val="22"/>
        </w:rPr>
      </w:pPr>
      <w:r w:rsidRPr="004831EA">
        <w:rPr>
          <w:szCs w:val="22"/>
        </w:rPr>
        <w:t>č. účtu:</w:t>
      </w:r>
      <w:r w:rsidRPr="004831EA">
        <w:rPr>
          <w:szCs w:val="22"/>
        </w:rPr>
        <w:tab/>
        <w:t>[</w:t>
      </w:r>
      <w:r w:rsidR="00F352DA">
        <w:rPr>
          <w:szCs w:val="22"/>
          <w:highlight w:val="yellow"/>
        </w:rPr>
        <w:t>BUDE DOPLNĚNO</w:t>
      </w:r>
      <w:r w:rsidRPr="004831EA">
        <w:rPr>
          <w:szCs w:val="22"/>
        </w:rPr>
        <w:t>]</w:t>
      </w:r>
    </w:p>
    <w:p w14:paraId="0A911C38" w14:textId="329F98AC" w:rsidR="00421204" w:rsidRPr="004831EA" w:rsidRDefault="000F1860" w:rsidP="007C1B68">
      <w:pPr>
        <w:ind w:left="1985" w:hanging="1985"/>
        <w:rPr>
          <w:szCs w:val="22"/>
        </w:rPr>
      </w:pPr>
      <w:r w:rsidRPr="004831EA">
        <w:rPr>
          <w:szCs w:val="22"/>
        </w:rPr>
        <w:t>(dále jen „</w:t>
      </w:r>
      <w:r w:rsidRPr="004831EA">
        <w:rPr>
          <w:b/>
          <w:szCs w:val="22"/>
        </w:rPr>
        <w:t>Dodavatel</w:t>
      </w:r>
      <w:r w:rsidRPr="004831EA">
        <w:rPr>
          <w:szCs w:val="22"/>
        </w:rPr>
        <w:t>“)</w:t>
      </w:r>
      <w:r w:rsidR="002E5247" w:rsidRPr="004831EA">
        <w:rPr>
          <w:szCs w:val="22"/>
        </w:rPr>
        <w:t>,</w:t>
      </w:r>
    </w:p>
    <w:p w14:paraId="66A0CC86" w14:textId="687E301D" w:rsidR="00421204" w:rsidRPr="004831EA" w:rsidRDefault="00421204" w:rsidP="00E0119E">
      <w:pPr>
        <w:rPr>
          <w:szCs w:val="22"/>
        </w:rPr>
      </w:pPr>
    </w:p>
    <w:p w14:paraId="4C08C97D" w14:textId="2B77D026" w:rsidR="00F94CE1" w:rsidRPr="004831EA" w:rsidRDefault="002E5247" w:rsidP="008E6520">
      <w:pPr>
        <w:rPr>
          <w:szCs w:val="22"/>
        </w:rPr>
      </w:pPr>
      <w:r w:rsidRPr="004831EA">
        <w:rPr>
          <w:szCs w:val="22"/>
        </w:rPr>
        <w:t>(Objednatel a Dodavatel společně jen „</w:t>
      </w:r>
      <w:r w:rsidRPr="004831EA">
        <w:rPr>
          <w:b/>
          <w:szCs w:val="22"/>
        </w:rPr>
        <w:t>Smluvní strany</w:t>
      </w:r>
      <w:r w:rsidRPr="004831EA">
        <w:rPr>
          <w:szCs w:val="22"/>
        </w:rPr>
        <w:t>“ a samostatně též jako „</w:t>
      </w:r>
      <w:r w:rsidRPr="004831EA">
        <w:rPr>
          <w:b/>
          <w:szCs w:val="22"/>
        </w:rPr>
        <w:t>Smluvní strana</w:t>
      </w:r>
      <w:r w:rsidRPr="004831EA">
        <w:rPr>
          <w:szCs w:val="22"/>
        </w:rPr>
        <w:t>“)</w:t>
      </w:r>
    </w:p>
    <w:p w14:paraId="2E791E7E" w14:textId="77777777" w:rsidR="00585683" w:rsidRPr="004831EA" w:rsidRDefault="00585683" w:rsidP="00585683">
      <w:pPr>
        <w:jc w:val="center"/>
        <w:rPr>
          <w:szCs w:val="22"/>
        </w:rPr>
      </w:pPr>
    </w:p>
    <w:p w14:paraId="28ACCE6E" w14:textId="370A445E" w:rsidR="004B4D17" w:rsidRPr="004831EA" w:rsidRDefault="00ED517D" w:rsidP="00FF42E2">
      <w:pPr>
        <w:jc w:val="center"/>
        <w:rPr>
          <w:szCs w:val="22"/>
        </w:rPr>
      </w:pPr>
      <w:r w:rsidRPr="004831EA">
        <w:rPr>
          <w:szCs w:val="22"/>
        </w:rPr>
        <w:t xml:space="preserve">uzavřely </w:t>
      </w:r>
      <w:r w:rsidR="00E261B1" w:rsidRPr="004831EA">
        <w:rPr>
          <w:szCs w:val="22"/>
        </w:rPr>
        <w:t>níže uvedeného dne, měsíce a roku t</w:t>
      </w:r>
      <w:r w:rsidR="00843903" w:rsidRPr="004831EA">
        <w:rPr>
          <w:szCs w:val="22"/>
        </w:rPr>
        <w:t>u</w:t>
      </w:r>
      <w:r w:rsidR="00E261B1" w:rsidRPr="004831EA">
        <w:rPr>
          <w:szCs w:val="22"/>
        </w:rPr>
        <w:t xml:space="preserve">to </w:t>
      </w:r>
      <w:r w:rsidR="00A52C7B" w:rsidRPr="004831EA">
        <w:rPr>
          <w:szCs w:val="22"/>
        </w:rPr>
        <w:t xml:space="preserve">smlouvu </w:t>
      </w:r>
      <w:r w:rsidR="004831EA" w:rsidRPr="004831EA">
        <w:rPr>
          <w:szCs w:val="22"/>
        </w:rPr>
        <w:t xml:space="preserve">o </w:t>
      </w:r>
      <w:r w:rsidR="008D18B7">
        <w:rPr>
          <w:szCs w:val="22"/>
        </w:rPr>
        <w:t>poskytování služeb</w:t>
      </w:r>
      <w:r w:rsidR="004831EA" w:rsidRPr="004831EA">
        <w:rPr>
          <w:szCs w:val="22"/>
        </w:rPr>
        <w:br/>
      </w:r>
      <w:r w:rsidR="00B9796B" w:rsidRPr="004831EA">
        <w:rPr>
          <w:szCs w:val="22"/>
        </w:rPr>
        <w:t>(dále jen „</w:t>
      </w:r>
      <w:r w:rsidR="00B9796B" w:rsidRPr="004831EA">
        <w:rPr>
          <w:b/>
          <w:szCs w:val="22"/>
        </w:rPr>
        <w:t>Smlouva</w:t>
      </w:r>
      <w:r w:rsidR="00B9796B" w:rsidRPr="004831EA">
        <w:rPr>
          <w:szCs w:val="22"/>
        </w:rPr>
        <w:t>“)</w:t>
      </w:r>
      <w:r w:rsidR="004B4D17" w:rsidRPr="004831EA">
        <w:rPr>
          <w:szCs w:val="22"/>
        </w:rPr>
        <w:t>.</w:t>
      </w:r>
    </w:p>
    <w:p w14:paraId="1C0D2FC5" w14:textId="561B13B3" w:rsidR="00FF42E2" w:rsidRDefault="00FF42E2" w:rsidP="00FF42E2">
      <w:pPr>
        <w:pStyle w:val="Heading1"/>
        <w:keepLines w:val="0"/>
      </w:pPr>
      <w:bookmarkStart w:id="2" w:name="_Ref511144635"/>
      <w:r>
        <w:t>Preambule</w:t>
      </w:r>
    </w:p>
    <w:p w14:paraId="0739A1D2" w14:textId="4B873F01" w:rsidR="003D1E5E" w:rsidRDefault="003D1E5E" w:rsidP="00984422">
      <w:pPr>
        <w:pStyle w:val="Heading2"/>
      </w:pPr>
      <w:r>
        <w:t xml:space="preserve">Objednatel </w:t>
      </w:r>
      <w:r w:rsidRPr="002D2047">
        <w:t xml:space="preserve">je </w:t>
      </w:r>
      <w:r>
        <w:t xml:space="preserve">státním podnikem, </w:t>
      </w:r>
      <w:r w:rsidRPr="002D2047">
        <w:t xml:space="preserve">právnickou osobou </w:t>
      </w:r>
      <w:r>
        <w:t xml:space="preserve">zřízenou a </w:t>
      </w:r>
      <w:r w:rsidRPr="002D2047">
        <w:t>pověřenou</w:t>
      </w:r>
      <w:r>
        <w:t xml:space="preserve"> Českou republikou – </w:t>
      </w:r>
      <w:r w:rsidR="00367127">
        <w:t>M</w:t>
      </w:r>
      <w:r>
        <w:t>inisterstvem dopravy</w:t>
      </w:r>
      <w:r w:rsidRPr="002D2047">
        <w:t xml:space="preserve"> </w:t>
      </w:r>
      <w:r>
        <w:t xml:space="preserve">mj. i </w:t>
      </w:r>
      <w:r w:rsidRPr="002D2047">
        <w:t>k </w:t>
      </w:r>
      <w:r w:rsidRPr="00984422">
        <w:t>zajištění</w:t>
      </w:r>
      <w:r w:rsidRPr="002D2047">
        <w:t xml:space="preserve"> prostředků pro</w:t>
      </w:r>
      <w:r>
        <w:t xml:space="preserve"> provoz</w:t>
      </w:r>
      <w:r w:rsidR="009508B0">
        <w:t>, podporu a rozvoj</w:t>
      </w:r>
      <w:r>
        <w:t xml:space="preserve"> vybraných informačních systémů </w:t>
      </w:r>
      <w:r w:rsidR="009508B0">
        <w:t xml:space="preserve">zřizovatele </w:t>
      </w:r>
      <w:r>
        <w:t>a jeho činnost se řídí zákonem č. 77/1997 Sb., o státním podniku ve znění pozdějších předpisů (dále jen „</w:t>
      </w:r>
      <w:r w:rsidRPr="002C39AF">
        <w:rPr>
          <w:b/>
        </w:rPr>
        <w:t>Zákon o státním podniku</w:t>
      </w:r>
      <w:r>
        <w:t>“).</w:t>
      </w:r>
    </w:p>
    <w:p w14:paraId="7DB144DA" w14:textId="38538B55" w:rsidR="00556289" w:rsidRDefault="003468DD" w:rsidP="00556289">
      <w:pPr>
        <w:pStyle w:val="Heading2"/>
      </w:pPr>
      <w:bookmarkStart w:id="3" w:name="_Ref5958995"/>
      <w:r>
        <w:lastRenderedPageBreak/>
        <w:t>Zřizovatel</w:t>
      </w:r>
      <w:r w:rsidR="00556289">
        <w:t xml:space="preserve"> Objednatele, Česká republika - Ministerstvo dopravy, se sídlem nábřeží L. Svobody 1222/12, 110 15 Praha 1 IČO: 66003008 </w:t>
      </w:r>
      <w:r w:rsidR="00556289" w:rsidRPr="00556289">
        <w:t>je ústředním orgánem státní správy, jehož působnost, zásady činnosti a organizace jsou stanoveny zákonem č. 2/1969 Sb., o zřízení ministerstev a jiných ústředních orgánů státní správy České republiky, ve znění pozdějších předpisů</w:t>
      </w:r>
      <w:r w:rsidR="00556289">
        <w:t xml:space="preserve"> (dále jen „</w:t>
      </w:r>
      <w:r w:rsidR="0079428F">
        <w:rPr>
          <w:b/>
        </w:rPr>
        <w:t>k</w:t>
      </w:r>
      <w:r w:rsidR="00556289" w:rsidRPr="00556289">
        <w:rPr>
          <w:b/>
        </w:rPr>
        <w:t>lient</w:t>
      </w:r>
      <w:r w:rsidR="00556289">
        <w:t>“)</w:t>
      </w:r>
      <w:r w:rsidR="00556289" w:rsidRPr="00556289">
        <w:t>.</w:t>
      </w:r>
      <w:bookmarkEnd w:id="3"/>
    </w:p>
    <w:p w14:paraId="287AC2F7" w14:textId="1FED8D23" w:rsidR="00556289" w:rsidRDefault="00556289" w:rsidP="00556289">
      <w:pPr>
        <w:pStyle w:val="Heading2"/>
      </w:pPr>
      <w:r>
        <w:t xml:space="preserve">Klient </w:t>
      </w:r>
      <w:r w:rsidRPr="00556289">
        <w:t xml:space="preserve">a jeho </w:t>
      </w:r>
      <w:r>
        <w:t xml:space="preserve">podřízené </w:t>
      </w:r>
      <w:r w:rsidRPr="00556289">
        <w:t>vybrané organizační složky státu a podřízené organizace využívají ekonomický systém IFS</w:t>
      </w:r>
      <w:r w:rsidR="00DD7BAE">
        <w:t>9</w:t>
      </w:r>
      <w:r w:rsidRPr="00556289">
        <w:t xml:space="preserve"> (dále jen „</w:t>
      </w:r>
      <w:r w:rsidRPr="00556289">
        <w:rPr>
          <w:b/>
        </w:rPr>
        <w:t>IFS</w:t>
      </w:r>
      <w:r w:rsidRPr="00556289">
        <w:t>“</w:t>
      </w:r>
      <w:r w:rsidR="008B3A48">
        <w:t>, nebo též „</w:t>
      </w:r>
      <w:r w:rsidR="008B3A48" w:rsidRPr="008B3A48">
        <w:rPr>
          <w:b/>
        </w:rPr>
        <w:t>aplikace</w:t>
      </w:r>
      <w:r w:rsidR="008B3A48">
        <w:t>“</w:t>
      </w:r>
      <w:r w:rsidRPr="00556289">
        <w:t>)</w:t>
      </w:r>
      <w:r w:rsidR="002A009F">
        <w:t>, jehož v</w:t>
      </w:r>
      <w:r w:rsidRPr="00556289">
        <w:t>ýrobcem je společnost Industrial and Financial Systems, IFS AB se sídlem Teknikringen 5 Box 1545, SE-581 15 Linköping, Švédské království.</w:t>
      </w:r>
    </w:p>
    <w:p w14:paraId="23F8B909" w14:textId="2FC70528" w:rsidR="008B3A48" w:rsidRDefault="008B3A48" w:rsidP="008B3A48">
      <w:pPr>
        <w:pStyle w:val="Heading2"/>
      </w:pPr>
      <w:r>
        <w:t xml:space="preserve">Klient </w:t>
      </w:r>
      <w:r w:rsidRPr="008B3A48">
        <w:t>Objednatel</w:t>
      </w:r>
      <w:r>
        <w:t>e</w:t>
      </w:r>
      <w:r w:rsidRPr="008B3A48">
        <w:t xml:space="preserve"> je oprávněným uživatelem aplikace </w:t>
      </w:r>
      <w:r w:rsidR="00A5766C">
        <w:t xml:space="preserve">na základě jemu poskytnutých licencí od výrobce aplikace </w:t>
      </w:r>
      <w:r w:rsidRPr="008B3A48">
        <w:t xml:space="preserve">a </w:t>
      </w:r>
      <w:r w:rsidR="00A5766C">
        <w:t xml:space="preserve">tedy </w:t>
      </w:r>
      <w:r w:rsidRPr="008B3A48">
        <w:t xml:space="preserve">disponuje veškerými oprávněními k tomu, aby </w:t>
      </w:r>
      <w:r>
        <w:t>ne</w:t>
      </w:r>
      <w:r w:rsidRPr="008B3A48">
        <w:t>došlo k porušení práv třetích osob, zejména z titulu práv duševního vlastnictví.</w:t>
      </w:r>
    </w:p>
    <w:p w14:paraId="71079099" w14:textId="49A00E54" w:rsidR="00407F3A" w:rsidRDefault="00407F3A" w:rsidP="00407F3A">
      <w:pPr>
        <w:pStyle w:val="Heading2"/>
      </w:pPr>
      <w:r>
        <w:t xml:space="preserve">Objednatel zajistí, aby klient </w:t>
      </w:r>
      <w:r w:rsidRPr="00407F3A">
        <w:t>poskyt</w:t>
      </w:r>
      <w:r>
        <w:t>l</w:t>
      </w:r>
      <w:r w:rsidRPr="00407F3A">
        <w:t xml:space="preserve"> Dodavateli součinnost nezbytnou pro řádné plnění předmětu Smlouvy v rozsahu, který je stanoven v této Smlouvě, včetně zajištění provozu technické infrastruktury pro provoz aplikace dle této Smlouvy.</w:t>
      </w:r>
      <w:r w:rsidR="004329AE">
        <w:t xml:space="preserve"> </w:t>
      </w:r>
      <w:r w:rsidR="004329AE" w:rsidRPr="00DD7BAE">
        <w:t>Klient může změnit parametry technické infrastruktury jen po předchozím projednání s Dodavatelem.</w:t>
      </w:r>
    </w:p>
    <w:p w14:paraId="58D19620" w14:textId="59CFC6BF" w:rsidR="008B3A48" w:rsidRPr="008B3A48" w:rsidRDefault="009508B0" w:rsidP="009508B0">
      <w:pPr>
        <w:pStyle w:val="Heading2"/>
      </w:pPr>
      <w:r>
        <w:t xml:space="preserve">Klient pověřil Objednatele, aby pro něj zajistil </w:t>
      </w:r>
      <w:r w:rsidR="008B3A48" w:rsidRPr="008B3A48">
        <w:t>řádn</w:t>
      </w:r>
      <w:r>
        <w:t>ou</w:t>
      </w:r>
      <w:r w:rsidR="008B3A48" w:rsidRPr="008B3A48">
        <w:t xml:space="preserve"> a bezproblémov</w:t>
      </w:r>
      <w:r>
        <w:t>ou</w:t>
      </w:r>
      <w:r w:rsidR="008B3A48" w:rsidRPr="008B3A48">
        <w:t xml:space="preserve"> funkcionalit</w:t>
      </w:r>
      <w:r>
        <w:t>u</w:t>
      </w:r>
      <w:r w:rsidR="008B3A48" w:rsidRPr="008B3A48">
        <w:t xml:space="preserve"> aplikace v souladu s platn</w:t>
      </w:r>
      <w:r>
        <w:t>ými</w:t>
      </w:r>
      <w:r w:rsidR="008B3A48" w:rsidRPr="008B3A48">
        <w:t xml:space="preserve"> a účinn</w:t>
      </w:r>
      <w:r>
        <w:t>ými</w:t>
      </w:r>
      <w:r w:rsidR="008B3A48" w:rsidRPr="008B3A48">
        <w:t xml:space="preserve"> právní</w:t>
      </w:r>
      <w:r>
        <w:t>mi</w:t>
      </w:r>
      <w:r w:rsidR="008B3A48" w:rsidRPr="008B3A48">
        <w:t xml:space="preserve"> úprav</w:t>
      </w:r>
      <w:r>
        <w:t>ami; Objednatel je na základě tohoto pověření oprávněn sjednat na vybrané dílčí služby subdodavatele; což uzavřením této Smlouvy činí.</w:t>
      </w:r>
    </w:p>
    <w:p w14:paraId="6B83272E" w14:textId="179E6FAF" w:rsidR="00142123" w:rsidRDefault="00FF42E2" w:rsidP="00142123">
      <w:pPr>
        <w:pStyle w:val="Heading2"/>
        <w:keepLines w:val="0"/>
        <w:rPr>
          <w:lang w:eastAsia="en-US"/>
        </w:rPr>
      </w:pPr>
      <w:r>
        <w:rPr>
          <w:lang w:eastAsia="en-US"/>
        </w:rPr>
        <w:t xml:space="preserve">Tato </w:t>
      </w:r>
      <w:r w:rsidR="009508B0">
        <w:rPr>
          <w:lang w:eastAsia="en-US"/>
        </w:rPr>
        <w:t>S</w:t>
      </w:r>
      <w:r>
        <w:rPr>
          <w:lang w:eastAsia="en-US"/>
        </w:rPr>
        <w:t xml:space="preserve">mlouva se uzavírá na základě výsledku zadávacího řízení </w:t>
      </w:r>
      <w:r w:rsidR="008D18B7">
        <w:rPr>
          <w:lang w:eastAsia="en-US"/>
        </w:rPr>
        <w:t xml:space="preserve">podlimitní </w:t>
      </w:r>
      <w:r>
        <w:rPr>
          <w:lang w:eastAsia="en-US"/>
        </w:rPr>
        <w:t>veřejné zakázky s názvem „</w:t>
      </w:r>
      <w:r w:rsidR="00DD7BAE">
        <w:rPr>
          <w:lang w:eastAsia="en-US"/>
        </w:rPr>
        <w:t>S</w:t>
      </w:r>
      <w:r w:rsidR="00DD7BAE" w:rsidRPr="00DD7BAE">
        <w:rPr>
          <w:lang w:eastAsia="en-US"/>
        </w:rPr>
        <w:t xml:space="preserve">lužby podpory, provozu a rozvoje ekonomického informačního systému </w:t>
      </w:r>
      <w:r w:rsidR="00DD7BAE">
        <w:rPr>
          <w:lang w:eastAsia="en-US"/>
        </w:rPr>
        <w:t>IFS</w:t>
      </w:r>
      <w:r w:rsidR="00DD7BAE" w:rsidRPr="00DD7BAE">
        <w:rPr>
          <w:lang w:eastAsia="en-US"/>
        </w:rPr>
        <w:t>9</w:t>
      </w:r>
      <w:r>
        <w:rPr>
          <w:lang w:eastAsia="en-US"/>
        </w:rPr>
        <w:t>“, vypsané Objednatelem podle zákona č. 134/2016 Sb., o zadávání veřejných zakázek, v platném znění (dále jen „</w:t>
      </w:r>
      <w:r w:rsidRPr="00FF42E2">
        <w:rPr>
          <w:b/>
          <w:lang w:eastAsia="en-US"/>
        </w:rPr>
        <w:t>Zákon</w:t>
      </w:r>
      <w:r>
        <w:rPr>
          <w:lang w:eastAsia="en-US"/>
        </w:rPr>
        <w:t xml:space="preserve">”) a zveřejněné </w:t>
      </w:r>
      <w:r w:rsidR="00AF07BC">
        <w:rPr>
          <w:lang w:eastAsia="en-US"/>
        </w:rPr>
        <w:t>na profilu Objednatele (zadavatele)</w:t>
      </w:r>
      <w:r>
        <w:rPr>
          <w:lang w:eastAsia="en-US"/>
        </w:rPr>
        <w:t xml:space="preserve"> pod evidenčním číslem </w:t>
      </w:r>
      <w:r w:rsidR="00AF07BC">
        <w:rPr>
          <w:lang w:eastAsia="en-US"/>
        </w:rPr>
        <w:t>VZ_20</w:t>
      </w:r>
      <w:r w:rsidR="00DD7BAE">
        <w:rPr>
          <w:lang w:eastAsia="en-US"/>
        </w:rPr>
        <w:t>20</w:t>
      </w:r>
      <w:r w:rsidR="00AF07BC">
        <w:rPr>
          <w:lang w:eastAsia="en-US"/>
        </w:rPr>
        <w:t>_A</w:t>
      </w:r>
      <w:r w:rsidR="00DD7BAE">
        <w:rPr>
          <w:lang w:eastAsia="en-US"/>
        </w:rPr>
        <w:t>49</w:t>
      </w:r>
      <w:r>
        <w:rPr>
          <w:lang w:eastAsia="en-US"/>
        </w:rPr>
        <w:t xml:space="preserve"> (dále jen „</w:t>
      </w:r>
      <w:r w:rsidRPr="00FF42E2">
        <w:rPr>
          <w:b/>
          <w:lang w:eastAsia="en-US"/>
        </w:rPr>
        <w:t>Veřejná zakázka</w:t>
      </w:r>
      <w:r w:rsidR="00101960">
        <w:rPr>
          <w:lang w:eastAsia="en-US"/>
        </w:rPr>
        <w:t>”).</w:t>
      </w:r>
    </w:p>
    <w:p w14:paraId="2BA5F43E" w14:textId="19AEAFA2" w:rsidR="00142123" w:rsidRDefault="00142123" w:rsidP="00142123">
      <w:pPr>
        <w:pStyle w:val="Heading2"/>
        <w:keepLines w:val="0"/>
        <w:rPr>
          <w:lang w:eastAsia="en-US"/>
        </w:rPr>
      </w:pPr>
      <w:r>
        <w:rPr>
          <w:lang w:eastAsia="en-US"/>
        </w:rPr>
        <w:t>Zadávací dokumentace Veřejné zakázky tvoří přílohu č. 1 této Smlouvy (</w:t>
      </w:r>
      <w:r w:rsidR="003E786F">
        <w:rPr>
          <w:lang w:eastAsia="en-US"/>
        </w:rPr>
        <w:t xml:space="preserve">včetně její </w:t>
      </w:r>
      <w:r w:rsidR="00DD7BAE">
        <w:rPr>
          <w:lang w:eastAsia="en-US"/>
        </w:rPr>
        <w:t>p</w:t>
      </w:r>
      <w:r w:rsidR="003E786F">
        <w:rPr>
          <w:lang w:eastAsia="en-US"/>
        </w:rPr>
        <w:t xml:space="preserve">řílohy č. </w:t>
      </w:r>
      <w:r w:rsidR="00DD7BAE">
        <w:rPr>
          <w:lang w:eastAsia="en-US"/>
        </w:rPr>
        <w:t>1</w:t>
      </w:r>
      <w:r w:rsidR="003E786F">
        <w:rPr>
          <w:lang w:eastAsia="en-US"/>
        </w:rPr>
        <w:t xml:space="preserve"> - Specifikace služby, </w:t>
      </w:r>
      <w:r>
        <w:rPr>
          <w:lang w:eastAsia="en-US"/>
        </w:rPr>
        <w:t xml:space="preserve">dále </w:t>
      </w:r>
      <w:r w:rsidR="003E786F">
        <w:rPr>
          <w:lang w:eastAsia="en-US"/>
        </w:rPr>
        <w:t xml:space="preserve">souhrnně </w:t>
      </w:r>
      <w:r>
        <w:rPr>
          <w:lang w:eastAsia="en-US"/>
        </w:rPr>
        <w:t>také jen „</w:t>
      </w:r>
      <w:r w:rsidRPr="00FF42E2">
        <w:rPr>
          <w:b/>
          <w:lang w:eastAsia="en-US"/>
        </w:rPr>
        <w:t xml:space="preserve">Příloha </w:t>
      </w:r>
      <w:r>
        <w:rPr>
          <w:b/>
          <w:lang w:eastAsia="en-US"/>
        </w:rPr>
        <w:t>1</w:t>
      </w:r>
      <w:r>
        <w:rPr>
          <w:lang w:eastAsia="en-US"/>
        </w:rPr>
        <w:t>“).</w:t>
      </w:r>
    </w:p>
    <w:p w14:paraId="1924B40B" w14:textId="5D94A321" w:rsidR="00FF42E2" w:rsidRDefault="00FF42E2" w:rsidP="00FF42E2">
      <w:pPr>
        <w:pStyle w:val="Heading2"/>
        <w:keepLines w:val="0"/>
        <w:rPr>
          <w:lang w:eastAsia="en-US"/>
        </w:rPr>
      </w:pPr>
      <w:r>
        <w:rPr>
          <w:lang w:eastAsia="en-US"/>
        </w:rPr>
        <w:t>Nabídka Dodavatele na plnění Veřejné zakázky (</w:t>
      </w:r>
      <w:r w:rsidR="00AF07BC">
        <w:rPr>
          <w:lang w:eastAsia="en-US"/>
        </w:rPr>
        <w:t xml:space="preserve">bez dokumentů k prokázání kvalifikace Dodavatele a dokumentů obsahujících osobní či důvěrné údaje; </w:t>
      </w:r>
      <w:r>
        <w:rPr>
          <w:lang w:eastAsia="en-US"/>
        </w:rPr>
        <w:t xml:space="preserve">včetně vysvětlení či doplnění na základě dotazů Objednatele (zadavatele)) tvoří přílohu č. </w:t>
      </w:r>
      <w:r w:rsidR="00142123">
        <w:rPr>
          <w:lang w:eastAsia="en-US"/>
        </w:rPr>
        <w:t>2</w:t>
      </w:r>
      <w:r>
        <w:rPr>
          <w:lang w:eastAsia="en-US"/>
        </w:rPr>
        <w:t xml:space="preserve"> této Smlouvy (dále také jen „</w:t>
      </w:r>
      <w:r w:rsidRPr="00FF42E2">
        <w:rPr>
          <w:b/>
          <w:lang w:eastAsia="en-US"/>
        </w:rPr>
        <w:t xml:space="preserve">Příloha </w:t>
      </w:r>
      <w:r w:rsidR="00142123">
        <w:rPr>
          <w:b/>
          <w:lang w:eastAsia="en-US"/>
        </w:rPr>
        <w:t>2</w:t>
      </w:r>
      <w:r w:rsidR="00D35FDE">
        <w:rPr>
          <w:lang w:eastAsia="en-US"/>
        </w:rPr>
        <w:t>“).</w:t>
      </w:r>
    </w:p>
    <w:p w14:paraId="3526F13B" w14:textId="17DB46DF" w:rsidR="00FF42E2" w:rsidRDefault="00FF42E2" w:rsidP="00FF42E2">
      <w:pPr>
        <w:pStyle w:val="Heading2"/>
        <w:keepLines w:val="0"/>
        <w:rPr>
          <w:lang w:eastAsia="en-US"/>
        </w:rPr>
      </w:pPr>
      <w:r>
        <w:rPr>
          <w:lang w:eastAsia="en-US"/>
        </w:rPr>
        <w:t>Ustanovení této Smlouvy je třeba v případě nejasností vykládat v souladu se zadávacími podmínkami stanovenými v zadávací dokumentaci včetně příloh na plnění Veřejné zakázky.</w:t>
      </w:r>
    </w:p>
    <w:p w14:paraId="604A6252" w14:textId="66048191" w:rsidR="00703601" w:rsidRDefault="00A32CE0" w:rsidP="00640671">
      <w:pPr>
        <w:pStyle w:val="Heading1"/>
      </w:pPr>
      <w:r>
        <w:t xml:space="preserve">Předmět </w:t>
      </w:r>
      <w:r w:rsidR="00703601" w:rsidRPr="00E0119E">
        <w:t>SMLOUVY</w:t>
      </w:r>
      <w:bookmarkEnd w:id="2"/>
    </w:p>
    <w:p w14:paraId="35BCBB13" w14:textId="5AEF18BD" w:rsidR="008D18B7" w:rsidRDefault="008D18B7" w:rsidP="008D18B7">
      <w:pPr>
        <w:pStyle w:val="Heading2"/>
        <w:rPr>
          <w:lang w:eastAsia="en-US"/>
        </w:rPr>
      </w:pPr>
      <w:bookmarkStart w:id="4" w:name="_Ref8806492"/>
      <w:r>
        <w:rPr>
          <w:lang w:eastAsia="en-US"/>
        </w:rPr>
        <w:t>Předmět plnění dle této Smlouvy</w:t>
      </w:r>
      <w:r w:rsidR="0028218E">
        <w:rPr>
          <w:lang w:eastAsia="en-US"/>
        </w:rPr>
        <w:t xml:space="preserve"> je </w:t>
      </w:r>
      <w:r w:rsidR="0010300E">
        <w:rPr>
          <w:lang w:eastAsia="en-US"/>
        </w:rPr>
        <w:t xml:space="preserve">subdodavatelské </w:t>
      </w:r>
      <w:r w:rsidR="00D57E5F">
        <w:rPr>
          <w:lang w:eastAsia="en-US"/>
        </w:rPr>
        <w:t xml:space="preserve">zajištění </w:t>
      </w:r>
      <w:r w:rsidR="0010300E">
        <w:rPr>
          <w:lang w:eastAsia="en-US"/>
        </w:rPr>
        <w:t xml:space="preserve">vybraných </w:t>
      </w:r>
      <w:r w:rsidR="00D57E5F">
        <w:rPr>
          <w:lang w:eastAsia="en-US"/>
        </w:rPr>
        <w:t xml:space="preserve">služeb provozu, podpory </w:t>
      </w:r>
      <w:r w:rsidR="00DD7BAE">
        <w:rPr>
          <w:lang w:eastAsia="en-US"/>
        </w:rPr>
        <w:t xml:space="preserve">a rozvoje </w:t>
      </w:r>
      <w:r w:rsidR="00D57E5F">
        <w:rPr>
          <w:lang w:eastAsia="en-US"/>
        </w:rPr>
        <w:t>IFS</w:t>
      </w:r>
      <w:r w:rsidR="00F40BD6">
        <w:rPr>
          <w:lang w:eastAsia="en-US"/>
        </w:rPr>
        <w:t xml:space="preserve"> pro </w:t>
      </w:r>
      <w:r w:rsidR="00A5766C">
        <w:rPr>
          <w:lang w:eastAsia="en-US"/>
        </w:rPr>
        <w:t xml:space="preserve">Objednatele a potažmo </w:t>
      </w:r>
      <w:r w:rsidR="0079428F">
        <w:rPr>
          <w:lang w:eastAsia="en-US"/>
        </w:rPr>
        <w:t>k</w:t>
      </w:r>
      <w:r w:rsidR="0010300E">
        <w:rPr>
          <w:lang w:eastAsia="en-US"/>
        </w:rPr>
        <w:t>lienta</w:t>
      </w:r>
      <w:r w:rsidR="00F40BD6">
        <w:rPr>
          <w:lang w:eastAsia="en-US"/>
        </w:rPr>
        <w:t xml:space="preserve"> a jeho podřízené organizace:</w:t>
      </w:r>
      <w:bookmarkEnd w:id="4"/>
    </w:p>
    <w:p w14:paraId="600D01F3" w14:textId="14BCC8A1" w:rsidR="00F40BD6" w:rsidRPr="00F40BD6" w:rsidRDefault="00F40BD6" w:rsidP="00F40BD6">
      <w:pPr>
        <w:pStyle w:val="ListParagraph"/>
        <w:numPr>
          <w:ilvl w:val="0"/>
          <w:numId w:val="47"/>
        </w:numPr>
        <w:rPr>
          <w:szCs w:val="22"/>
          <w:lang w:eastAsia="en-US"/>
        </w:rPr>
      </w:pPr>
      <w:r>
        <w:rPr>
          <w:szCs w:val="22"/>
          <w:lang w:eastAsia="en-US"/>
        </w:rPr>
        <w:t>SL0</w:t>
      </w:r>
      <w:r w:rsidRPr="00F40BD6">
        <w:rPr>
          <w:szCs w:val="22"/>
          <w:lang w:eastAsia="en-US"/>
        </w:rPr>
        <w:t>1</w:t>
      </w:r>
      <w:r>
        <w:rPr>
          <w:szCs w:val="22"/>
          <w:lang w:eastAsia="en-US"/>
        </w:rPr>
        <w:t xml:space="preserve"> </w:t>
      </w:r>
      <w:r w:rsidRPr="00F40BD6">
        <w:rPr>
          <w:szCs w:val="22"/>
          <w:lang w:eastAsia="en-US"/>
        </w:rPr>
        <w:t>Podpora jádra systému</w:t>
      </w:r>
      <w:r w:rsidR="00FC7F2F">
        <w:rPr>
          <w:szCs w:val="22"/>
          <w:lang w:eastAsia="en-US"/>
        </w:rPr>
        <w:t>,</w:t>
      </w:r>
    </w:p>
    <w:p w14:paraId="6E10B9C4" w14:textId="576FE80C" w:rsidR="00F40BD6" w:rsidRDefault="00F40BD6" w:rsidP="00F40BD6">
      <w:pPr>
        <w:pStyle w:val="ListParagraph"/>
        <w:numPr>
          <w:ilvl w:val="0"/>
          <w:numId w:val="47"/>
        </w:numPr>
        <w:rPr>
          <w:szCs w:val="22"/>
          <w:lang w:eastAsia="en-US"/>
        </w:rPr>
      </w:pPr>
      <w:r>
        <w:rPr>
          <w:szCs w:val="22"/>
          <w:lang w:eastAsia="en-US"/>
        </w:rPr>
        <w:t>SL0</w:t>
      </w:r>
      <w:r w:rsidRPr="00F40BD6">
        <w:rPr>
          <w:szCs w:val="22"/>
          <w:lang w:eastAsia="en-US"/>
        </w:rPr>
        <w:t>2</w:t>
      </w:r>
      <w:r>
        <w:rPr>
          <w:szCs w:val="22"/>
          <w:lang w:eastAsia="en-US"/>
        </w:rPr>
        <w:t xml:space="preserve"> </w:t>
      </w:r>
      <w:r w:rsidRPr="00F40BD6">
        <w:rPr>
          <w:szCs w:val="22"/>
          <w:lang w:eastAsia="en-US"/>
        </w:rPr>
        <w:t>Legislativní údržba a podpora systému</w:t>
      </w:r>
      <w:r w:rsidR="00FC7F2F">
        <w:rPr>
          <w:szCs w:val="22"/>
          <w:lang w:eastAsia="en-US"/>
        </w:rPr>
        <w:t>,</w:t>
      </w:r>
    </w:p>
    <w:p w14:paraId="7B25FC48" w14:textId="0A9FF1C3" w:rsidR="00DC093E" w:rsidRPr="00F40BD6" w:rsidRDefault="00DC093E" w:rsidP="00F40BD6">
      <w:pPr>
        <w:pStyle w:val="ListParagraph"/>
        <w:numPr>
          <w:ilvl w:val="0"/>
          <w:numId w:val="47"/>
        </w:numPr>
        <w:rPr>
          <w:szCs w:val="22"/>
          <w:lang w:eastAsia="en-US"/>
        </w:rPr>
      </w:pPr>
      <w:r>
        <w:rPr>
          <w:szCs w:val="22"/>
          <w:lang w:eastAsia="en-US"/>
        </w:rPr>
        <w:t>SL03 Podpora 1. úrovně provozu systému,</w:t>
      </w:r>
    </w:p>
    <w:p w14:paraId="590F74F1" w14:textId="17B617C1" w:rsidR="00F40BD6" w:rsidRPr="00F40BD6" w:rsidRDefault="00212A83" w:rsidP="00F40BD6">
      <w:pPr>
        <w:pStyle w:val="ListParagraph"/>
        <w:numPr>
          <w:ilvl w:val="0"/>
          <w:numId w:val="47"/>
        </w:numPr>
        <w:rPr>
          <w:szCs w:val="22"/>
          <w:lang w:eastAsia="en-US"/>
        </w:rPr>
      </w:pPr>
      <w:r>
        <w:rPr>
          <w:szCs w:val="22"/>
          <w:lang w:eastAsia="en-US"/>
        </w:rPr>
        <w:t xml:space="preserve">SL04 </w:t>
      </w:r>
      <w:r w:rsidR="00F40BD6" w:rsidRPr="00F40BD6">
        <w:rPr>
          <w:szCs w:val="22"/>
          <w:lang w:eastAsia="en-US"/>
        </w:rPr>
        <w:t>Podpora 2. a 3. úrovně provozu systému</w:t>
      </w:r>
      <w:r w:rsidR="00FC7F2F">
        <w:rPr>
          <w:szCs w:val="22"/>
          <w:lang w:eastAsia="en-US"/>
        </w:rPr>
        <w:t>,</w:t>
      </w:r>
    </w:p>
    <w:p w14:paraId="0BB64989" w14:textId="29EA2B30" w:rsidR="00F40BD6" w:rsidRPr="00F40BD6" w:rsidRDefault="00F40BD6" w:rsidP="00F40BD6">
      <w:pPr>
        <w:pStyle w:val="ListParagraph"/>
        <w:numPr>
          <w:ilvl w:val="0"/>
          <w:numId w:val="47"/>
        </w:numPr>
        <w:rPr>
          <w:szCs w:val="22"/>
          <w:lang w:eastAsia="en-US"/>
        </w:rPr>
      </w:pPr>
      <w:r>
        <w:rPr>
          <w:szCs w:val="22"/>
          <w:lang w:eastAsia="en-US"/>
        </w:rPr>
        <w:t>SL0</w:t>
      </w:r>
      <w:r w:rsidR="00212A83">
        <w:rPr>
          <w:szCs w:val="22"/>
          <w:lang w:eastAsia="en-US"/>
        </w:rPr>
        <w:t>5</w:t>
      </w:r>
      <w:r>
        <w:rPr>
          <w:szCs w:val="22"/>
          <w:lang w:eastAsia="en-US"/>
        </w:rPr>
        <w:t xml:space="preserve"> </w:t>
      </w:r>
      <w:r w:rsidRPr="00F40BD6">
        <w:rPr>
          <w:szCs w:val="22"/>
          <w:lang w:eastAsia="en-US"/>
        </w:rPr>
        <w:t>Garance dostupnosti a provozuschopnosti systému</w:t>
      </w:r>
      <w:r w:rsidR="00FC7F2F">
        <w:rPr>
          <w:szCs w:val="22"/>
          <w:lang w:eastAsia="en-US"/>
        </w:rPr>
        <w:t>,</w:t>
      </w:r>
    </w:p>
    <w:p w14:paraId="6B2FC3C4" w14:textId="7FFF67CC" w:rsidR="00F40BD6" w:rsidRPr="00F40BD6" w:rsidRDefault="00F40BD6" w:rsidP="00F40BD6">
      <w:pPr>
        <w:pStyle w:val="ListParagraph"/>
        <w:numPr>
          <w:ilvl w:val="0"/>
          <w:numId w:val="47"/>
        </w:numPr>
        <w:rPr>
          <w:szCs w:val="22"/>
          <w:lang w:eastAsia="en-US"/>
        </w:rPr>
      </w:pPr>
      <w:r>
        <w:rPr>
          <w:szCs w:val="22"/>
          <w:lang w:eastAsia="en-US"/>
        </w:rPr>
        <w:t>SL0</w:t>
      </w:r>
      <w:r w:rsidR="00212A83">
        <w:rPr>
          <w:szCs w:val="22"/>
          <w:lang w:eastAsia="en-US"/>
        </w:rPr>
        <w:t>6</w:t>
      </w:r>
      <w:r>
        <w:rPr>
          <w:szCs w:val="22"/>
          <w:lang w:eastAsia="en-US"/>
        </w:rPr>
        <w:t xml:space="preserve"> </w:t>
      </w:r>
      <w:r w:rsidRPr="00F40BD6">
        <w:rPr>
          <w:szCs w:val="22"/>
          <w:lang w:eastAsia="en-US"/>
        </w:rPr>
        <w:t>Konzultační podpora a rozvoj</w:t>
      </w:r>
      <w:r>
        <w:rPr>
          <w:szCs w:val="22"/>
          <w:lang w:eastAsia="en-US"/>
        </w:rPr>
        <w:t xml:space="preserve"> IFS</w:t>
      </w:r>
      <w:r w:rsidR="00DC093E" w:rsidRPr="00BE76DD">
        <w:rPr>
          <w:strike/>
          <w:color w:val="FF0000"/>
        </w:rPr>
        <w:t xml:space="preserve"> </w:t>
      </w:r>
      <w:r w:rsidR="00DC093E" w:rsidRPr="00BE76DD">
        <w:rPr>
          <w:strike/>
          <w:color w:val="FF0000"/>
          <w:szCs w:val="22"/>
          <w:lang w:eastAsia="en-US"/>
        </w:rPr>
        <w:t xml:space="preserve">v objemu </w:t>
      </w:r>
      <w:r w:rsidR="00E15D13" w:rsidRPr="00BE76DD">
        <w:rPr>
          <w:strike/>
          <w:color w:val="FF0000"/>
          <w:szCs w:val="22"/>
          <w:lang w:eastAsia="en-US"/>
        </w:rPr>
        <w:t>12</w:t>
      </w:r>
      <w:r w:rsidR="003D75C6" w:rsidRPr="00BE76DD">
        <w:rPr>
          <w:strike/>
          <w:color w:val="FF0000"/>
          <w:szCs w:val="22"/>
          <w:lang w:eastAsia="en-US"/>
        </w:rPr>
        <w:t xml:space="preserve"> člověkodnů</w:t>
      </w:r>
      <w:r w:rsidR="00E15D13" w:rsidRPr="00BE76DD">
        <w:rPr>
          <w:strike/>
          <w:color w:val="FF0000"/>
          <w:szCs w:val="22"/>
          <w:lang w:eastAsia="en-US"/>
        </w:rPr>
        <w:t xml:space="preserve"> ročně</w:t>
      </w:r>
      <w:r w:rsidR="00DC093E">
        <w:rPr>
          <w:szCs w:val="22"/>
          <w:lang w:eastAsia="en-US"/>
        </w:rPr>
        <w:t>.</w:t>
      </w:r>
    </w:p>
    <w:p w14:paraId="1B779AC4" w14:textId="7B12E82D" w:rsidR="00F40BD6" w:rsidRDefault="00F40BD6" w:rsidP="00F40BD6">
      <w:pPr>
        <w:pStyle w:val="Heading2"/>
        <w:rPr>
          <w:lang w:eastAsia="en-US"/>
        </w:rPr>
      </w:pPr>
      <w:r>
        <w:rPr>
          <w:lang w:eastAsia="en-US"/>
        </w:rPr>
        <w:t xml:space="preserve">Objednatel </w:t>
      </w:r>
      <w:r w:rsidR="0079428F">
        <w:rPr>
          <w:lang w:eastAsia="en-US"/>
        </w:rPr>
        <w:t xml:space="preserve">jako hlavní dodavatel služeb klientovi </w:t>
      </w:r>
      <w:r>
        <w:rPr>
          <w:lang w:eastAsia="en-US"/>
        </w:rPr>
        <w:t>bude</w:t>
      </w:r>
      <w:r w:rsidR="00FC7F2F" w:rsidRPr="00FC7F2F">
        <w:rPr>
          <w:lang w:eastAsia="en-US"/>
        </w:rPr>
        <w:t xml:space="preserve"> </w:t>
      </w:r>
      <w:r w:rsidR="00FC7F2F">
        <w:rPr>
          <w:lang w:eastAsia="en-US"/>
        </w:rPr>
        <w:t>vlastními silami a prostředky zajišťovat</w:t>
      </w:r>
      <w:r>
        <w:rPr>
          <w:lang w:eastAsia="en-US"/>
        </w:rPr>
        <w:t xml:space="preserve"> </w:t>
      </w:r>
      <w:r w:rsidR="00FC7F2F">
        <w:rPr>
          <w:lang w:eastAsia="en-US"/>
        </w:rPr>
        <w:t xml:space="preserve">poskytování </w:t>
      </w:r>
      <w:r>
        <w:rPr>
          <w:lang w:eastAsia="en-US"/>
        </w:rPr>
        <w:t>služeb</w:t>
      </w:r>
      <w:r w:rsidR="00FC7F2F">
        <w:rPr>
          <w:lang w:eastAsia="en-US"/>
        </w:rPr>
        <w:t>:</w:t>
      </w:r>
    </w:p>
    <w:p w14:paraId="3D53DAD3" w14:textId="535CACA9" w:rsidR="00556289" w:rsidRPr="00971D7F" w:rsidRDefault="00F40BD6" w:rsidP="00971D7F">
      <w:pPr>
        <w:pStyle w:val="ListParagraph"/>
        <w:numPr>
          <w:ilvl w:val="0"/>
          <w:numId w:val="47"/>
        </w:numPr>
        <w:rPr>
          <w:szCs w:val="22"/>
          <w:lang w:eastAsia="en-US"/>
        </w:rPr>
      </w:pPr>
      <w:r>
        <w:rPr>
          <w:szCs w:val="22"/>
          <w:lang w:eastAsia="en-US"/>
        </w:rPr>
        <w:t xml:space="preserve">SL07 </w:t>
      </w:r>
      <w:r w:rsidRPr="00F40BD6">
        <w:rPr>
          <w:szCs w:val="22"/>
          <w:lang w:eastAsia="en-US"/>
        </w:rPr>
        <w:t>Projektové řízení, back-office</w:t>
      </w:r>
      <w:r w:rsidR="00DC093E">
        <w:rPr>
          <w:szCs w:val="22"/>
          <w:lang w:eastAsia="en-US"/>
        </w:rPr>
        <w:t>, konzultace IFS</w:t>
      </w:r>
      <w:r w:rsidR="00971D7F">
        <w:rPr>
          <w:szCs w:val="22"/>
          <w:lang w:eastAsia="en-US"/>
        </w:rPr>
        <w:t xml:space="preserve"> </w:t>
      </w:r>
      <w:r w:rsidR="00556289" w:rsidRPr="00971D7F">
        <w:rPr>
          <w:szCs w:val="22"/>
          <w:lang w:eastAsia="en-US"/>
        </w:rPr>
        <w:t xml:space="preserve">a s nimi související součinnost s </w:t>
      </w:r>
      <w:r w:rsidR="00556289" w:rsidRPr="00971D7F">
        <w:rPr>
          <w:szCs w:val="22"/>
          <w:lang w:eastAsia="en-US"/>
        </w:rPr>
        <w:lastRenderedPageBreak/>
        <w:t>Dodavatelem</w:t>
      </w:r>
      <w:r w:rsidR="00BE76DD" w:rsidRPr="00BE76DD">
        <w:rPr>
          <w:color w:val="FF0000"/>
          <w:szCs w:val="22"/>
          <w:lang w:eastAsia="en-US"/>
        </w:rPr>
        <w:t xml:space="preserve"> (není součástí předmětu plnění)</w:t>
      </w:r>
      <w:r w:rsidR="00556289" w:rsidRPr="00971D7F">
        <w:rPr>
          <w:szCs w:val="22"/>
          <w:lang w:eastAsia="en-US"/>
        </w:rPr>
        <w:t>.</w:t>
      </w:r>
    </w:p>
    <w:p w14:paraId="16EE6FDD" w14:textId="580A1893" w:rsidR="00FB3052" w:rsidRDefault="00FB3052" w:rsidP="008D18B7">
      <w:pPr>
        <w:pStyle w:val="Heading2"/>
        <w:rPr>
          <w:lang w:eastAsia="en-US"/>
        </w:rPr>
      </w:pPr>
      <w:r>
        <w:rPr>
          <w:lang w:eastAsia="en-US"/>
        </w:rPr>
        <w:t xml:space="preserve">Rozsah služeb, </w:t>
      </w:r>
      <w:r w:rsidR="00FC7F2F">
        <w:rPr>
          <w:lang w:eastAsia="en-US"/>
        </w:rPr>
        <w:t xml:space="preserve">podrobné </w:t>
      </w:r>
      <w:r>
        <w:rPr>
          <w:lang w:eastAsia="en-US"/>
        </w:rPr>
        <w:t>členění činností, požadavky na reakční doby, doby vyřešení incidentů a na celkovou úroveň poskytovaných služeb jsou podrobně popsány v Příloze č.</w:t>
      </w:r>
      <w:r w:rsidR="00DC093E">
        <w:rPr>
          <w:lang w:eastAsia="en-US"/>
        </w:rPr>
        <w:t> </w:t>
      </w:r>
      <w:r>
        <w:rPr>
          <w:lang w:eastAsia="en-US"/>
        </w:rPr>
        <w:t xml:space="preserve">1 (konkrétně v Příloze č. </w:t>
      </w:r>
      <w:r w:rsidR="00DD7BAE">
        <w:rPr>
          <w:lang w:eastAsia="en-US"/>
        </w:rPr>
        <w:t>1</w:t>
      </w:r>
      <w:r>
        <w:rPr>
          <w:lang w:eastAsia="en-US"/>
        </w:rPr>
        <w:t xml:space="preserve"> zadávací dokumentace</w:t>
      </w:r>
      <w:r w:rsidR="0079428F">
        <w:rPr>
          <w:lang w:eastAsia="en-US"/>
        </w:rPr>
        <w:t xml:space="preserve"> - Specifikace služeb</w:t>
      </w:r>
      <w:r>
        <w:rPr>
          <w:lang w:eastAsia="en-US"/>
        </w:rPr>
        <w:t>).</w:t>
      </w:r>
    </w:p>
    <w:p w14:paraId="47B9D017" w14:textId="586718AD" w:rsidR="00F40BD6" w:rsidRDefault="00F40BD6" w:rsidP="008D18B7">
      <w:pPr>
        <w:pStyle w:val="Heading2"/>
        <w:rPr>
          <w:lang w:eastAsia="en-US"/>
        </w:rPr>
      </w:pPr>
      <w:r w:rsidRPr="00F40BD6">
        <w:rPr>
          <w:lang w:eastAsia="en-US"/>
        </w:rPr>
        <w:t xml:space="preserve">Dodavatel </w:t>
      </w:r>
      <w:r>
        <w:rPr>
          <w:lang w:eastAsia="en-US"/>
        </w:rPr>
        <w:t xml:space="preserve">touto </w:t>
      </w:r>
      <w:r w:rsidRPr="00F40BD6">
        <w:rPr>
          <w:lang w:eastAsia="en-US"/>
        </w:rPr>
        <w:t xml:space="preserve">Smlouvou garantuje Objednateli splnění zadání Veřejné zakázky a všech </w:t>
      </w:r>
      <w:r>
        <w:rPr>
          <w:lang w:eastAsia="en-US"/>
        </w:rPr>
        <w:t xml:space="preserve">z ní </w:t>
      </w:r>
      <w:r w:rsidRPr="00F40BD6">
        <w:rPr>
          <w:lang w:eastAsia="en-US"/>
        </w:rPr>
        <w:t>vyplývajících podmínek.</w:t>
      </w:r>
    </w:p>
    <w:p w14:paraId="14D3CA25" w14:textId="6B1917D6" w:rsidR="00B26562" w:rsidRPr="00B26562" w:rsidRDefault="00B26562" w:rsidP="00B26562">
      <w:pPr>
        <w:pStyle w:val="Heading2"/>
        <w:rPr>
          <w:lang w:eastAsia="en-US"/>
        </w:rPr>
      </w:pPr>
      <w:r w:rsidRPr="00B26562">
        <w:rPr>
          <w:lang w:eastAsia="en-US"/>
        </w:rPr>
        <w:t>Objednatel se zavazuje za řádně poskytnuté plnění uhradit Dodavateli níže stanovenou cenu.</w:t>
      </w:r>
    </w:p>
    <w:p w14:paraId="4F3F0DEF" w14:textId="77777777" w:rsidR="00777A40" w:rsidRDefault="00777A40" w:rsidP="00777A40">
      <w:pPr>
        <w:pStyle w:val="Heading1"/>
      </w:pPr>
      <w:bookmarkStart w:id="5" w:name="_Ref3117493"/>
      <w:r>
        <w:t>Subdodavatelé</w:t>
      </w:r>
    </w:p>
    <w:p w14:paraId="65B64423" w14:textId="1E2A495C" w:rsidR="00777A40" w:rsidRDefault="00777A40" w:rsidP="00777A40">
      <w:pPr>
        <w:pStyle w:val="Heading2"/>
        <w:rPr>
          <w:lang w:eastAsia="en-US"/>
        </w:rPr>
      </w:pPr>
      <w:r>
        <w:rPr>
          <w:lang w:eastAsia="en-US"/>
        </w:rPr>
        <w:t>Dodavatel se zavazuje Služby poskytovat sám, s výjimkou těch služeb nebo jejich částí, které jsou včetně identifikačních údajů příslušných subdodavatelů uvedeny v Příloze č. 2 této Smlouvy</w:t>
      </w:r>
      <w:r w:rsidR="00DD7BAE">
        <w:rPr>
          <w:lang w:eastAsia="en-US"/>
        </w:rPr>
        <w:t xml:space="preserve"> (</w:t>
      </w:r>
      <w:r>
        <w:rPr>
          <w:lang w:eastAsia="en-US"/>
        </w:rPr>
        <w:t>nabídce Dodavatele</w:t>
      </w:r>
      <w:r w:rsidR="00DD7BAE">
        <w:rPr>
          <w:lang w:eastAsia="en-US"/>
        </w:rPr>
        <w:t>)</w:t>
      </w:r>
      <w:r>
        <w:rPr>
          <w:lang w:eastAsia="en-US"/>
        </w:rPr>
        <w:t>.</w:t>
      </w:r>
    </w:p>
    <w:p w14:paraId="410670DA" w14:textId="5AAD72D7" w:rsidR="00777A40" w:rsidRDefault="00777A40" w:rsidP="00777A40">
      <w:pPr>
        <w:pStyle w:val="Heading2"/>
        <w:rPr>
          <w:lang w:eastAsia="en-US"/>
        </w:rPr>
      </w:pPr>
      <w:r>
        <w:rPr>
          <w:lang w:eastAsia="en-US"/>
        </w:rPr>
        <w:t xml:space="preserve">Dodavatel je oprávněn použít jiných subdodavatelů, než uvedených v Příloze č. 2 této Smlouvy, jen s předchozím písemným souhlasem Objednatele.  </w:t>
      </w:r>
    </w:p>
    <w:p w14:paraId="2F2442AC" w14:textId="77777777" w:rsidR="00777A40" w:rsidRDefault="00777A40" w:rsidP="00777A40">
      <w:pPr>
        <w:pStyle w:val="Heading2"/>
        <w:rPr>
          <w:lang w:eastAsia="en-US"/>
        </w:rPr>
      </w:pPr>
      <w:r>
        <w:rPr>
          <w:lang w:eastAsia="en-US"/>
        </w:rPr>
        <w:t>Dodavatel odpovídá za poskytování Služeb jednotlivými subdodavateli, jako by je poskytoval sám.</w:t>
      </w:r>
    </w:p>
    <w:p w14:paraId="1D1E9468" w14:textId="02558DBA" w:rsidR="00777A40" w:rsidRDefault="00777A40" w:rsidP="00777A40">
      <w:pPr>
        <w:pStyle w:val="Heading2"/>
        <w:rPr>
          <w:lang w:eastAsia="en-US"/>
        </w:rPr>
      </w:pPr>
      <w:r>
        <w:rPr>
          <w:lang w:eastAsia="en-US"/>
        </w:rPr>
        <w:t xml:space="preserve">V souladu s ustanovením § 147a </w:t>
      </w:r>
      <w:r w:rsidR="00DD7BAE">
        <w:rPr>
          <w:lang w:eastAsia="en-US"/>
        </w:rPr>
        <w:t xml:space="preserve">Zákona </w:t>
      </w:r>
      <w:r>
        <w:rPr>
          <w:lang w:eastAsia="en-US"/>
        </w:rPr>
        <w:t xml:space="preserve"> je Dodavatel povinen předložit Objednateli seznam subdodavatelů, ve kterém uvede subdodavatele, jímž za plnění subdodávky uhradil více než 10 % z celkové ceny za plnění dle Smlouvy, a to nejpozději do 60 dnů od splnění/ukončení Smlouvy.</w:t>
      </w:r>
    </w:p>
    <w:p w14:paraId="39301E0B" w14:textId="7F4A7418" w:rsidR="00777A40" w:rsidRDefault="00777A40" w:rsidP="00777A40">
      <w:pPr>
        <w:pStyle w:val="Heading2"/>
        <w:rPr>
          <w:lang w:eastAsia="en-US"/>
        </w:rPr>
      </w:pPr>
      <w:r>
        <w:rPr>
          <w:lang w:eastAsia="en-US"/>
        </w:rPr>
        <w:t>Má-li subdodavatel formu akciové společnosti, musí být součástí seznamu subdodavatelů i seznam vlastníků akcií, jejichž souhrnná jmenovitá hodnota přesahuje 10 % základního kapitálu, vyhotovený ve lhůtě 90 dnů před dnem předložení seznamu subdodavatelů.</w:t>
      </w:r>
    </w:p>
    <w:p w14:paraId="55EB93D5" w14:textId="2B8CC275" w:rsidR="000A1431" w:rsidRDefault="00E85549" w:rsidP="00E85549">
      <w:pPr>
        <w:pStyle w:val="Heading1"/>
      </w:pPr>
      <w:r>
        <w:t xml:space="preserve">Cena </w:t>
      </w:r>
      <w:r w:rsidR="005623BF">
        <w:t xml:space="preserve">za předmět </w:t>
      </w:r>
      <w:r>
        <w:t>plnění</w:t>
      </w:r>
      <w:bookmarkEnd w:id="5"/>
    </w:p>
    <w:p w14:paraId="590A5248" w14:textId="105B38CA" w:rsidR="001C392E" w:rsidRDefault="001C4D72" w:rsidP="00E85549">
      <w:pPr>
        <w:pStyle w:val="Heading2"/>
        <w:rPr>
          <w:lang w:eastAsia="en-US"/>
        </w:rPr>
      </w:pPr>
      <w:r>
        <w:rPr>
          <w:lang w:eastAsia="en-US"/>
        </w:rPr>
        <w:t>Celková c</w:t>
      </w:r>
      <w:r w:rsidR="00E85549">
        <w:rPr>
          <w:lang w:eastAsia="en-US"/>
        </w:rPr>
        <w:t xml:space="preserve">ena za plnění </w:t>
      </w:r>
      <w:r w:rsidR="000C4CAE">
        <w:rPr>
          <w:lang w:eastAsia="en-US"/>
        </w:rPr>
        <w:t xml:space="preserve">služeb </w:t>
      </w:r>
      <w:r w:rsidR="00E85549">
        <w:rPr>
          <w:lang w:eastAsia="en-US"/>
        </w:rPr>
        <w:t xml:space="preserve">této Smlouvy </w:t>
      </w:r>
      <w:r w:rsidR="00490EA4">
        <w:rPr>
          <w:lang w:eastAsia="en-US"/>
        </w:rPr>
        <w:t xml:space="preserve">za celou dobu platnosti a účinnosti této Smlouvy </w:t>
      </w:r>
      <w:r w:rsidR="004837C9">
        <w:rPr>
          <w:lang w:eastAsia="en-US"/>
        </w:rPr>
        <w:t>(</w:t>
      </w:r>
      <w:r w:rsidR="00DD7BAE">
        <w:rPr>
          <w:lang w:eastAsia="en-US"/>
        </w:rPr>
        <w:t>48</w:t>
      </w:r>
      <w:r w:rsidR="004837C9">
        <w:rPr>
          <w:lang w:eastAsia="en-US"/>
        </w:rPr>
        <w:t xml:space="preserve"> měsíců) </w:t>
      </w:r>
      <w:r w:rsidR="00E85549">
        <w:rPr>
          <w:lang w:eastAsia="en-US"/>
        </w:rPr>
        <w:t xml:space="preserve">činí </w:t>
      </w:r>
      <w:r w:rsidR="0008677C" w:rsidRPr="001C392E">
        <w:rPr>
          <w:b/>
          <w:lang w:eastAsia="en-US"/>
        </w:rPr>
        <w:t>[</w:t>
      </w:r>
      <w:r w:rsidR="00F352DA">
        <w:rPr>
          <w:b/>
          <w:highlight w:val="yellow"/>
          <w:lang w:eastAsia="en-US"/>
        </w:rPr>
        <w:t>BUDE DOPLNĚNO</w:t>
      </w:r>
      <w:r w:rsidR="0008677C" w:rsidRPr="001C392E">
        <w:rPr>
          <w:b/>
          <w:lang w:eastAsia="en-US"/>
        </w:rPr>
        <w:t>]</w:t>
      </w:r>
      <w:r w:rsidR="00E85549" w:rsidRPr="005623BF">
        <w:rPr>
          <w:b/>
          <w:lang w:eastAsia="en-US"/>
        </w:rPr>
        <w:t xml:space="preserve"> Kč bez DPH</w:t>
      </w:r>
      <w:r w:rsidR="000C4CAE">
        <w:rPr>
          <w:lang w:eastAsia="en-US"/>
        </w:rPr>
        <w:t xml:space="preserve">, z toho </w:t>
      </w:r>
      <w:r w:rsidR="001C392E">
        <w:rPr>
          <w:lang w:eastAsia="en-US"/>
        </w:rPr>
        <w:t>cena za plnění jednotlivých služeb dle katalogových listů uvedených ve Specifikaci služby činí:</w:t>
      </w:r>
    </w:p>
    <w:p w14:paraId="6E771898" w14:textId="12D9DEC4" w:rsidR="001C392E" w:rsidRDefault="001C392E" w:rsidP="001C392E">
      <w:pPr>
        <w:pStyle w:val="Heading3"/>
      </w:pPr>
      <w:bookmarkStart w:id="6" w:name="_Ref5970516"/>
      <w:r>
        <w:t>SL01 Podpora jádra systému: [</w:t>
      </w:r>
      <w:r w:rsidR="00F352DA">
        <w:rPr>
          <w:highlight w:val="yellow"/>
        </w:rPr>
        <w:t>BUDE DOPLNĚNO</w:t>
      </w:r>
      <w:r>
        <w:t>]</w:t>
      </w:r>
      <w:r w:rsidRPr="005623BF">
        <w:rPr>
          <w:b/>
        </w:rPr>
        <w:t xml:space="preserve"> </w:t>
      </w:r>
      <w:r w:rsidRPr="000C4CAE">
        <w:t>Kč bez DPH</w:t>
      </w:r>
      <w:r>
        <w:t>,</w:t>
      </w:r>
      <w:bookmarkEnd w:id="6"/>
    </w:p>
    <w:p w14:paraId="69F768A4" w14:textId="543997D9" w:rsidR="001C392E" w:rsidRDefault="001C392E" w:rsidP="001C392E">
      <w:pPr>
        <w:pStyle w:val="Heading3"/>
      </w:pPr>
      <w:bookmarkStart w:id="7" w:name="_Ref5970520"/>
      <w:r>
        <w:t>SL02 Legislativní údržba a podpora systému: [</w:t>
      </w:r>
      <w:r w:rsidR="00F352DA">
        <w:rPr>
          <w:highlight w:val="yellow"/>
        </w:rPr>
        <w:t>BUDE DOPLNĚNO</w:t>
      </w:r>
      <w:r>
        <w:t>]</w:t>
      </w:r>
      <w:r w:rsidRPr="005623BF">
        <w:rPr>
          <w:b/>
        </w:rPr>
        <w:t xml:space="preserve"> </w:t>
      </w:r>
      <w:r w:rsidRPr="000C4CAE">
        <w:t>Kč bez DPH</w:t>
      </w:r>
      <w:r>
        <w:t>,</w:t>
      </w:r>
      <w:bookmarkEnd w:id="7"/>
    </w:p>
    <w:p w14:paraId="1DBC6A0C" w14:textId="4F602A93" w:rsidR="00DC093E" w:rsidRDefault="00DC093E">
      <w:pPr>
        <w:pStyle w:val="Heading3"/>
      </w:pPr>
      <w:r>
        <w:t>SL03 Podpora 1. úrovně provozu systému:</w:t>
      </w:r>
      <w:r w:rsidRPr="00DC093E">
        <w:t xml:space="preserve"> </w:t>
      </w:r>
      <w:r>
        <w:t>[</w:t>
      </w:r>
      <w:r w:rsidR="00F352DA">
        <w:rPr>
          <w:highlight w:val="yellow"/>
        </w:rPr>
        <w:t>BUDE DOPLNĚNO</w:t>
      </w:r>
      <w:r>
        <w:t>]</w:t>
      </w:r>
      <w:r w:rsidRPr="005623BF">
        <w:rPr>
          <w:b/>
        </w:rPr>
        <w:t xml:space="preserve"> </w:t>
      </w:r>
      <w:r w:rsidRPr="000C4CAE">
        <w:t>Kč bez DPH</w:t>
      </w:r>
      <w:r>
        <w:t>,</w:t>
      </w:r>
    </w:p>
    <w:p w14:paraId="53764B4C" w14:textId="4D1502E6" w:rsidR="001C392E" w:rsidRDefault="001C392E" w:rsidP="001C392E">
      <w:pPr>
        <w:pStyle w:val="Heading3"/>
      </w:pPr>
      <w:bookmarkStart w:id="8" w:name="_Ref5970522"/>
      <w:r>
        <w:t>SL04 Podpora 2. a 3. úrovně provozu systému: [</w:t>
      </w:r>
      <w:r w:rsidR="00F352DA">
        <w:rPr>
          <w:highlight w:val="yellow"/>
        </w:rPr>
        <w:t>BUDE DOPLNĚNO</w:t>
      </w:r>
      <w:r>
        <w:t>]</w:t>
      </w:r>
      <w:r w:rsidRPr="005623BF">
        <w:rPr>
          <w:b/>
        </w:rPr>
        <w:t xml:space="preserve"> </w:t>
      </w:r>
      <w:r w:rsidRPr="000C4CAE">
        <w:t>Kč bez DPH</w:t>
      </w:r>
      <w:r>
        <w:t>,</w:t>
      </w:r>
      <w:bookmarkEnd w:id="8"/>
    </w:p>
    <w:p w14:paraId="7C3375C7" w14:textId="7EF04FCD" w:rsidR="001C392E" w:rsidRDefault="001C392E" w:rsidP="001C392E">
      <w:pPr>
        <w:pStyle w:val="Heading3"/>
      </w:pPr>
      <w:bookmarkStart w:id="9" w:name="_Ref5970525"/>
      <w:r>
        <w:t>SL05 Garance dostupnosti a provozuschopnosti systému: [</w:t>
      </w:r>
      <w:r w:rsidR="00F352DA">
        <w:rPr>
          <w:highlight w:val="yellow"/>
        </w:rPr>
        <w:t>BUDE DOPLNĚNO</w:t>
      </w:r>
      <w:r>
        <w:t>]</w:t>
      </w:r>
      <w:r w:rsidRPr="005623BF">
        <w:rPr>
          <w:b/>
        </w:rPr>
        <w:t xml:space="preserve"> </w:t>
      </w:r>
      <w:r w:rsidRPr="000C4CAE">
        <w:t>Kč bez DPH</w:t>
      </w:r>
      <w:r>
        <w:t>,</w:t>
      </w:r>
      <w:bookmarkEnd w:id="9"/>
    </w:p>
    <w:p w14:paraId="5D3A44F5" w14:textId="583A74DB" w:rsidR="001C392E" w:rsidRDefault="001C392E" w:rsidP="001C392E">
      <w:pPr>
        <w:pStyle w:val="Heading3"/>
      </w:pPr>
      <w:bookmarkStart w:id="10" w:name="_Ref5970960"/>
      <w:r>
        <w:t>SL06 Konzultační podpora</w:t>
      </w:r>
      <w:r w:rsidR="004837C9">
        <w:t xml:space="preserve"> a</w:t>
      </w:r>
      <w:r>
        <w:t xml:space="preserve"> rozvoj IFS </w:t>
      </w:r>
      <w:r w:rsidRPr="00BE76DD">
        <w:rPr>
          <w:strike/>
          <w:color w:val="FF0000"/>
        </w:rPr>
        <w:t xml:space="preserve">v </w:t>
      </w:r>
      <w:r w:rsidR="00CE310C" w:rsidRPr="00BE76DD">
        <w:rPr>
          <w:strike/>
          <w:color w:val="FF0000"/>
        </w:rPr>
        <w:t xml:space="preserve">objemu 12 člověkodnů ročně, tj. </w:t>
      </w:r>
      <w:r w:rsidR="00BF6B52" w:rsidRPr="00BE76DD">
        <w:rPr>
          <w:strike/>
          <w:color w:val="FF0000"/>
        </w:rPr>
        <w:t xml:space="preserve">celkovém </w:t>
      </w:r>
      <w:r w:rsidRPr="00BE76DD">
        <w:rPr>
          <w:strike/>
          <w:color w:val="FF0000"/>
        </w:rPr>
        <w:t xml:space="preserve">objemu </w:t>
      </w:r>
      <w:r w:rsidR="003D75C6" w:rsidRPr="00BE76DD">
        <w:rPr>
          <w:strike/>
          <w:color w:val="FF0000"/>
        </w:rPr>
        <w:t>48 člověkodnů</w:t>
      </w:r>
      <w:r>
        <w:t>: [</w:t>
      </w:r>
      <w:r w:rsidR="00F352DA">
        <w:rPr>
          <w:highlight w:val="yellow"/>
        </w:rPr>
        <w:t>BUDE DOPLNĚNO</w:t>
      </w:r>
      <w:r>
        <w:t>]</w:t>
      </w:r>
      <w:r w:rsidRPr="005623BF">
        <w:rPr>
          <w:b/>
        </w:rPr>
        <w:t xml:space="preserve"> </w:t>
      </w:r>
      <w:r w:rsidRPr="000C4CAE">
        <w:t>Kč</w:t>
      </w:r>
      <w:r w:rsidR="00E127DE" w:rsidRPr="00E127DE">
        <w:rPr>
          <w:color w:val="FF0000"/>
        </w:rPr>
        <w:t>/člověkoden</w:t>
      </w:r>
      <w:r w:rsidRPr="000C4CAE">
        <w:t xml:space="preserve"> bez DPH</w:t>
      </w:r>
      <w:r>
        <w:t>.</w:t>
      </w:r>
      <w:bookmarkEnd w:id="10"/>
    </w:p>
    <w:p w14:paraId="5825A9D2" w14:textId="31108997" w:rsidR="00E85549" w:rsidRDefault="00E85549" w:rsidP="00E85549">
      <w:pPr>
        <w:pStyle w:val="Heading2"/>
        <w:rPr>
          <w:lang w:eastAsia="en-US"/>
        </w:rPr>
      </w:pPr>
      <w:r>
        <w:rPr>
          <w:lang w:eastAsia="en-US"/>
        </w:rPr>
        <w:t xml:space="preserve">Detailní specifikace ceny je uvedena v příloze č. </w:t>
      </w:r>
      <w:r w:rsidR="008C38A1">
        <w:rPr>
          <w:lang w:eastAsia="en-US"/>
        </w:rPr>
        <w:t>2</w:t>
      </w:r>
      <w:r>
        <w:rPr>
          <w:lang w:eastAsia="en-US"/>
        </w:rPr>
        <w:t xml:space="preserve"> této Smlouvy – nabídce Dodavatele na plnění Veřejné zakázky.</w:t>
      </w:r>
    </w:p>
    <w:p w14:paraId="6D662FA2" w14:textId="2EEAA241" w:rsidR="00E85549" w:rsidRDefault="00E85549" w:rsidP="00E85549">
      <w:pPr>
        <w:pStyle w:val="Heading2"/>
        <w:rPr>
          <w:lang w:eastAsia="en-US"/>
        </w:rPr>
      </w:pPr>
      <w:bookmarkStart w:id="11" w:name="_Ref5958869"/>
      <w:r>
        <w:rPr>
          <w:lang w:eastAsia="en-US"/>
        </w:rPr>
        <w:t>Cena za plnění této Smlouvy byla stanovena na základě nabídky Dodavatele předložené do zadávacího řízení na zadání Veřejné zakázky, jsou v ní započteny veškeré poplatky a veškeré další náklady související s plněním předmětu Smlouvy, je cenou nejvýše přípustnou a nepřekročitelnou.</w:t>
      </w:r>
      <w:bookmarkEnd w:id="11"/>
    </w:p>
    <w:p w14:paraId="2A438C6D" w14:textId="622BBD05" w:rsidR="00E85549" w:rsidRDefault="00E85549" w:rsidP="00E85549">
      <w:pPr>
        <w:pStyle w:val="Heading2"/>
        <w:rPr>
          <w:lang w:eastAsia="en-US"/>
        </w:rPr>
      </w:pPr>
      <w:r>
        <w:rPr>
          <w:lang w:eastAsia="en-US"/>
        </w:rPr>
        <w:lastRenderedPageBreak/>
        <w:t xml:space="preserve">Cenu je možno překročit pouze v případě dohody Smluvních stran. </w:t>
      </w:r>
    </w:p>
    <w:p w14:paraId="02A0DD40" w14:textId="0BA877F4" w:rsidR="00E85549" w:rsidRDefault="00E85549" w:rsidP="00E85549">
      <w:pPr>
        <w:pStyle w:val="Heading2"/>
        <w:rPr>
          <w:lang w:eastAsia="en-US"/>
        </w:rPr>
      </w:pPr>
      <w:r>
        <w:rPr>
          <w:lang w:eastAsia="en-US"/>
        </w:rPr>
        <w:t>DPH bude účtováno v zákonné výši podle platných a účinných právních předpisů.</w:t>
      </w:r>
    </w:p>
    <w:p w14:paraId="57299E18" w14:textId="77777777" w:rsidR="00490EA4" w:rsidRDefault="00490EA4" w:rsidP="00290733">
      <w:pPr>
        <w:pStyle w:val="Heading1"/>
        <w:keepNext/>
      </w:pPr>
      <w:r>
        <w:t>AKCEPTAČNÍ PROCEDURY</w:t>
      </w:r>
    </w:p>
    <w:p w14:paraId="72A2DA5A" w14:textId="77777777" w:rsidR="00490EA4" w:rsidRDefault="00490EA4" w:rsidP="00490EA4">
      <w:pPr>
        <w:pStyle w:val="Heading2"/>
        <w:rPr>
          <w:lang w:eastAsia="en-US"/>
        </w:rPr>
      </w:pPr>
      <w:r>
        <w:rPr>
          <w:lang w:eastAsia="en-US"/>
        </w:rPr>
        <w:t xml:space="preserve">Plnění poskytovaného Dodavatelem podle této Smlouvy bude akceptováno Objednatelem na základě akceptačního protokolu podepsaného oběma Smluvními stranami. </w:t>
      </w:r>
    </w:p>
    <w:p w14:paraId="6C9FB484" w14:textId="5A0910B0" w:rsidR="00490EA4" w:rsidRDefault="00490EA4" w:rsidP="00490EA4">
      <w:pPr>
        <w:pStyle w:val="Heading2"/>
        <w:rPr>
          <w:lang w:eastAsia="en-US"/>
        </w:rPr>
      </w:pPr>
      <w:r>
        <w:rPr>
          <w:lang w:eastAsia="en-US"/>
        </w:rPr>
        <w:t>Součástí akceptační procedury je vždy Měsíční zpráva předložená Dodavatelem a schválená Objednatelem. Měsíční zpráva musí popisovat plnění kvalitativních ukazatelů (dále jen „</w:t>
      </w:r>
      <w:r w:rsidRPr="00585882">
        <w:rPr>
          <w:b/>
          <w:lang w:eastAsia="en-US"/>
        </w:rPr>
        <w:t>SLA</w:t>
      </w:r>
      <w:r>
        <w:rPr>
          <w:lang w:eastAsia="en-US"/>
        </w:rPr>
        <w:t>“) definovaných ve Specifikaci služby.</w:t>
      </w:r>
    </w:p>
    <w:p w14:paraId="2ED40623" w14:textId="77777777" w:rsidR="002F3210" w:rsidRDefault="002F3210" w:rsidP="002F3210">
      <w:pPr>
        <w:pStyle w:val="Heading2"/>
        <w:rPr>
          <w:lang w:eastAsia="en-US"/>
        </w:rPr>
      </w:pPr>
      <w:r w:rsidRPr="002F3210">
        <w:rPr>
          <w:lang w:eastAsia="en-US"/>
        </w:rPr>
        <w:t xml:space="preserve">Každá odchylka od standardního provozu v daném období musí být v Měsíční zprávě zachycena a současně s ní musí být uveden její konkrétní dopad na plnění SLA. </w:t>
      </w:r>
    </w:p>
    <w:p w14:paraId="1E886C58" w14:textId="77777777" w:rsidR="002F3210" w:rsidRDefault="002F3210" w:rsidP="002F3210">
      <w:pPr>
        <w:pStyle w:val="Heading2"/>
        <w:rPr>
          <w:lang w:eastAsia="en-US"/>
        </w:rPr>
      </w:pPr>
      <w:r w:rsidRPr="002F3210">
        <w:rPr>
          <w:lang w:eastAsia="en-US"/>
        </w:rPr>
        <w:t xml:space="preserve">Plnění SLA za jednotlivé </w:t>
      </w:r>
      <w:r>
        <w:rPr>
          <w:lang w:eastAsia="en-US"/>
        </w:rPr>
        <w:t xml:space="preserve">služby </w:t>
      </w:r>
      <w:r w:rsidRPr="002F3210">
        <w:rPr>
          <w:lang w:eastAsia="en-US"/>
        </w:rPr>
        <w:t>vycházející z Měsíční zprávy musí být uvedeno v příslušném akceptačním protokolu a v případě, že Objednateli vznikl nárok na slevu z plnění, musí být výše slevy a její výpočet v akceptačním protokolu uveden.</w:t>
      </w:r>
    </w:p>
    <w:p w14:paraId="45DD15AD" w14:textId="77777777" w:rsidR="00490EA4" w:rsidRDefault="00490EA4" w:rsidP="00490EA4">
      <w:pPr>
        <w:pStyle w:val="Heading2"/>
        <w:rPr>
          <w:lang w:eastAsia="en-US"/>
        </w:rPr>
      </w:pPr>
      <w:r>
        <w:rPr>
          <w:lang w:eastAsia="en-US"/>
        </w:rPr>
        <w:t xml:space="preserve">Objednatel je povinen sdělit své stanovisko k dotčenému plnění nejpozději do pěti (5) pracovních dnů od předložení Měsíční zprávy dle předchozího odstavce. </w:t>
      </w:r>
    </w:p>
    <w:p w14:paraId="796C88F3" w14:textId="77777777" w:rsidR="00490EA4" w:rsidRDefault="00490EA4" w:rsidP="00490EA4">
      <w:pPr>
        <w:pStyle w:val="Heading2"/>
        <w:rPr>
          <w:lang w:eastAsia="en-US"/>
        </w:rPr>
      </w:pPr>
      <w:r>
        <w:rPr>
          <w:lang w:eastAsia="en-US"/>
        </w:rPr>
        <w:t>V případě nedostatků, které budou prokazatelně v zásadním rozporu s požadavky Objednatele uvedenými v zadávací dokumentaci Veřejné zakázky, resp. uvedenými v nabídce Dodavatele, a které prokazatelně nemohou být v přiměřené době odstraněny, platí, že Dodavatel uvedl mylné informace ve své nabídce a bude postupováno podle ustanovení této Smlouvy a Občanského zákoníku (§ 2099 a násl. a § 2894 a násl.) týkajících se vadného plnění a náhrady škody.</w:t>
      </w:r>
    </w:p>
    <w:p w14:paraId="53CEC571" w14:textId="77777777" w:rsidR="00490EA4" w:rsidRDefault="00490EA4" w:rsidP="00490EA4">
      <w:pPr>
        <w:pStyle w:val="Heading2"/>
        <w:rPr>
          <w:lang w:eastAsia="en-US"/>
        </w:rPr>
      </w:pPr>
      <w:r>
        <w:rPr>
          <w:lang w:eastAsia="en-US"/>
        </w:rPr>
        <w:t xml:space="preserve">V případě technické podpory se řádně poskytnutým plněním rozumí řádné a včasné poskytnutí plnění v souladu s podmínkami stanovenými ve Specifikaci služeb. </w:t>
      </w:r>
    </w:p>
    <w:p w14:paraId="237B4E80" w14:textId="633E20F0" w:rsidR="00374878" w:rsidRDefault="00374878" w:rsidP="00374878">
      <w:pPr>
        <w:pStyle w:val="Heading1"/>
      </w:pPr>
      <w:r>
        <w:t>Platební podmínky</w:t>
      </w:r>
    </w:p>
    <w:p w14:paraId="6E6C9664" w14:textId="0504F2D6" w:rsidR="00374878" w:rsidRDefault="00374878" w:rsidP="00374878">
      <w:pPr>
        <w:pStyle w:val="Heading2"/>
        <w:rPr>
          <w:lang w:eastAsia="en-US"/>
        </w:rPr>
      </w:pPr>
      <w:r>
        <w:rPr>
          <w:lang w:eastAsia="en-US"/>
        </w:rPr>
        <w:t xml:space="preserve">Cena za </w:t>
      </w:r>
      <w:r w:rsidR="0008677C">
        <w:rPr>
          <w:lang w:eastAsia="en-US"/>
        </w:rPr>
        <w:t xml:space="preserve">plnění podle </w:t>
      </w:r>
      <w:r>
        <w:rPr>
          <w:lang w:eastAsia="en-US"/>
        </w:rPr>
        <w:t xml:space="preserve">této Smlouvy bude Objednatelem Dodavateli hrazena </w:t>
      </w:r>
      <w:r w:rsidR="00490EA4">
        <w:rPr>
          <w:lang w:eastAsia="en-US"/>
        </w:rPr>
        <w:t xml:space="preserve">měsíčně </w:t>
      </w:r>
      <w:r>
        <w:rPr>
          <w:lang w:eastAsia="en-US"/>
        </w:rPr>
        <w:t>(</w:t>
      </w:r>
      <w:r w:rsidR="004329AE" w:rsidRPr="00DD7BAE">
        <w:rPr>
          <w:lang w:eastAsia="en-US"/>
        </w:rPr>
        <w:t>po</w:t>
      </w:r>
      <w:r w:rsidR="004329AE">
        <w:rPr>
          <w:lang w:eastAsia="en-US"/>
        </w:rPr>
        <w:t xml:space="preserve"> </w:t>
      </w:r>
      <w:r>
        <w:rPr>
          <w:lang w:eastAsia="en-US"/>
        </w:rPr>
        <w:t>podpisu akceptačního protokolu) na základě daňového dokladu - faktury (dále jen „</w:t>
      </w:r>
      <w:r w:rsidRPr="00374878">
        <w:rPr>
          <w:b/>
          <w:lang w:eastAsia="en-US"/>
        </w:rPr>
        <w:t>faktura</w:t>
      </w:r>
      <w:r>
        <w:rPr>
          <w:lang w:eastAsia="en-US"/>
        </w:rPr>
        <w:t xml:space="preserve">“) vystavené Dodavatelem po řádně poskytnutém plnění dle </w:t>
      </w:r>
      <w:r w:rsidR="0008677C">
        <w:rPr>
          <w:lang w:eastAsia="en-US"/>
        </w:rPr>
        <w:t>odst</w:t>
      </w:r>
      <w:r>
        <w:rPr>
          <w:lang w:eastAsia="en-US"/>
        </w:rPr>
        <w:t>.</w:t>
      </w:r>
      <w:r w:rsidR="0008677C">
        <w:rPr>
          <w:lang w:eastAsia="en-US"/>
        </w:rPr>
        <w:t xml:space="preserve"> </w:t>
      </w:r>
      <w:r w:rsidR="0008677C" w:rsidRPr="00DD7BAE">
        <w:rPr>
          <w:lang w:eastAsia="en-US"/>
        </w:rPr>
        <w:fldChar w:fldCharType="begin"/>
      </w:r>
      <w:r w:rsidR="0008677C" w:rsidRPr="00DD7BAE">
        <w:rPr>
          <w:lang w:eastAsia="en-US"/>
        </w:rPr>
        <w:instrText xml:space="preserve"> REF _Ref3102801 \r \h </w:instrText>
      </w:r>
      <w:r w:rsidR="0008677C" w:rsidRPr="00DD7BAE">
        <w:rPr>
          <w:lang w:eastAsia="en-US"/>
        </w:rPr>
      </w:r>
      <w:r w:rsidR="0008677C" w:rsidRPr="00DD7BAE">
        <w:rPr>
          <w:lang w:eastAsia="en-US"/>
        </w:rPr>
        <w:fldChar w:fldCharType="separate"/>
      </w:r>
      <w:r w:rsidR="004329AE" w:rsidRPr="00DD7BAE">
        <w:rPr>
          <w:lang w:val="en-US" w:eastAsia="en-US"/>
        </w:rPr>
        <w:t xml:space="preserve"> </w:t>
      </w:r>
      <w:r w:rsidR="004329AE" w:rsidRPr="00DD7BAE">
        <w:rPr>
          <w:lang w:val="en-US" w:eastAsia="en-US"/>
        </w:rPr>
        <w:fldChar w:fldCharType="begin"/>
      </w:r>
      <w:r w:rsidR="004329AE" w:rsidRPr="00DD7BAE">
        <w:rPr>
          <w:lang w:val="en-US" w:eastAsia="en-US"/>
        </w:rPr>
        <w:instrText xml:space="preserve"> REF _Ref8806492 \r \h </w:instrText>
      </w:r>
      <w:r w:rsidR="004329AE" w:rsidRPr="00DD7BAE">
        <w:rPr>
          <w:lang w:val="en-US" w:eastAsia="en-US"/>
        </w:rPr>
      </w:r>
      <w:r w:rsidR="004329AE" w:rsidRPr="00DD7BAE">
        <w:rPr>
          <w:lang w:val="en-US" w:eastAsia="en-US"/>
        </w:rPr>
        <w:fldChar w:fldCharType="separate"/>
      </w:r>
      <w:r w:rsidR="004329AE" w:rsidRPr="00DD7BAE">
        <w:rPr>
          <w:lang w:val="en-US" w:eastAsia="en-US"/>
        </w:rPr>
        <w:t>2.1</w:t>
      </w:r>
      <w:r w:rsidR="004329AE" w:rsidRPr="00DD7BAE">
        <w:rPr>
          <w:lang w:val="en-US" w:eastAsia="en-US"/>
        </w:rPr>
        <w:fldChar w:fldCharType="end"/>
      </w:r>
      <w:r w:rsidR="0008677C" w:rsidRPr="00DD7BAE">
        <w:rPr>
          <w:lang w:eastAsia="en-US"/>
        </w:rPr>
        <w:fldChar w:fldCharType="end"/>
      </w:r>
      <w:r>
        <w:rPr>
          <w:lang w:eastAsia="en-US"/>
        </w:rPr>
        <w:t>.</w:t>
      </w:r>
    </w:p>
    <w:p w14:paraId="48FB585E" w14:textId="77EEB8F8" w:rsidR="00A074ED" w:rsidRDefault="00A074ED" w:rsidP="00374878">
      <w:pPr>
        <w:pStyle w:val="Heading2"/>
        <w:rPr>
          <w:lang w:eastAsia="en-US"/>
        </w:rPr>
      </w:pPr>
      <w:r>
        <w:rPr>
          <w:lang w:eastAsia="en-US"/>
        </w:rPr>
        <w:t>Výše fakturované částky je stanovena na 1/</w:t>
      </w:r>
      <w:r w:rsidR="00DD7BAE">
        <w:rPr>
          <w:lang w:eastAsia="en-US"/>
        </w:rPr>
        <w:t>48</w:t>
      </w:r>
      <w:r>
        <w:rPr>
          <w:lang w:eastAsia="en-US"/>
        </w:rPr>
        <w:t xml:space="preserve"> ceny za </w:t>
      </w:r>
      <w:r w:rsidR="007748FD">
        <w:rPr>
          <w:lang w:eastAsia="en-US"/>
        </w:rPr>
        <w:t xml:space="preserve">součet cen </w:t>
      </w:r>
      <w:r>
        <w:rPr>
          <w:lang w:eastAsia="en-US"/>
        </w:rPr>
        <w:t>předmět</w:t>
      </w:r>
      <w:r w:rsidR="007748FD">
        <w:rPr>
          <w:lang w:eastAsia="en-US"/>
        </w:rPr>
        <w:t>u</w:t>
      </w:r>
      <w:r>
        <w:rPr>
          <w:lang w:eastAsia="en-US"/>
        </w:rPr>
        <w:t xml:space="preserve"> plnění </w:t>
      </w:r>
      <w:r w:rsidR="007748FD">
        <w:rPr>
          <w:lang w:eastAsia="en-US"/>
        </w:rPr>
        <w:t>služeb SL01</w:t>
      </w:r>
      <w:r w:rsidR="00644733">
        <w:rPr>
          <w:lang w:eastAsia="en-US"/>
        </w:rPr>
        <w:t xml:space="preserve"> dle odstavce </w:t>
      </w:r>
      <w:r w:rsidR="00644733">
        <w:rPr>
          <w:lang w:eastAsia="en-US"/>
        </w:rPr>
        <w:fldChar w:fldCharType="begin"/>
      </w:r>
      <w:r w:rsidR="00644733">
        <w:rPr>
          <w:lang w:eastAsia="en-US"/>
        </w:rPr>
        <w:instrText xml:space="preserve"> REF _Ref5970516 \r \h </w:instrText>
      </w:r>
      <w:r w:rsidR="00644733">
        <w:rPr>
          <w:lang w:eastAsia="en-US"/>
        </w:rPr>
      </w:r>
      <w:r w:rsidR="00644733">
        <w:rPr>
          <w:lang w:eastAsia="en-US"/>
        </w:rPr>
        <w:fldChar w:fldCharType="separate"/>
      </w:r>
      <w:r w:rsidR="00644733">
        <w:rPr>
          <w:lang w:eastAsia="en-US"/>
        </w:rPr>
        <w:t>4.1.1</w:t>
      </w:r>
      <w:r w:rsidR="00644733">
        <w:rPr>
          <w:lang w:eastAsia="en-US"/>
        </w:rPr>
        <w:fldChar w:fldCharType="end"/>
      </w:r>
      <w:r w:rsidR="007748FD">
        <w:rPr>
          <w:lang w:eastAsia="en-US"/>
        </w:rPr>
        <w:t>, SL02</w:t>
      </w:r>
      <w:r w:rsidR="00644733">
        <w:rPr>
          <w:lang w:eastAsia="en-US"/>
        </w:rPr>
        <w:t xml:space="preserve"> dle odstavce </w:t>
      </w:r>
      <w:r w:rsidR="00644733">
        <w:rPr>
          <w:lang w:eastAsia="en-US"/>
        </w:rPr>
        <w:fldChar w:fldCharType="begin"/>
      </w:r>
      <w:r w:rsidR="00644733">
        <w:rPr>
          <w:lang w:eastAsia="en-US"/>
        </w:rPr>
        <w:instrText xml:space="preserve"> REF _Ref5970520 \r \h </w:instrText>
      </w:r>
      <w:r w:rsidR="00644733">
        <w:rPr>
          <w:lang w:eastAsia="en-US"/>
        </w:rPr>
      </w:r>
      <w:r w:rsidR="00644733">
        <w:rPr>
          <w:lang w:eastAsia="en-US"/>
        </w:rPr>
        <w:fldChar w:fldCharType="separate"/>
      </w:r>
      <w:r w:rsidR="00644733">
        <w:rPr>
          <w:lang w:eastAsia="en-US"/>
        </w:rPr>
        <w:t>4.1.2</w:t>
      </w:r>
      <w:r w:rsidR="00644733">
        <w:rPr>
          <w:lang w:eastAsia="en-US"/>
        </w:rPr>
        <w:fldChar w:fldCharType="end"/>
      </w:r>
      <w:r w:rsidR="007748FD">
        <w:rPr>
          <w:lang w:eastAsia="en-US"/>
        </w:rPr>
        <w:t xml:space="preserve">, </w:t>
      </w:r>
      <w:r w:rsidR="00DC093E">
        <w:rPr>
          <w:lang w:eastAsia="en-US"/>
        </w:rPr>
        <w:t xml:space="preserve">SL03 dle odstavce 4.1.3, </w:t>
      </w:r>
      <w:r w:rsidR="007748FD">
        <w:rPr>
          <w:lang w:eastAsia="en-US"/>
        </w:rPr>
        <w:t xml:space="preserve">SL04 </w:t>
      </w:r>
      <w:r w:rsidR="00644733">
        <w:rPr>
          <w:lang w:eastAsia="en-US"/>
        </w:rPr>
        <w:t xml:space="preserve">dle odstavce </w:t>
      </w:r>
      <w:r w:rsidR="00644733">
        <w:rPr>
          <w:lang w:eastAsia="en-US"/>
        </w:rPr>
        <w:fldChar w:fldCharType="begin"/>
      </w:r>
      <w:r w:rsidR="00644733">
        <w:rPr>
          <w:lang w:eastAsia="en-US"/>
        </w:rPr>
        <w:instrText xml:space="preserve"> REF _Ref5970522 \r \h </w:instrText>
      </w:r>
      <w:r w:rsidR="00644733">
        <w:rPr>
          <w:lang w:eastAsia="en-US"/>
        </w:rPr>
      </w:r>
      <w:r w:rsidR="00644733">
        <w:rPr>
          <w:lang w:eastAsia="en-US"/>
        </w:rPr>
        <w:fldChar w:fldCharType="separate"/>
      </w:r>
      <w:r w:rsidR="00DC093E">
        <w:rPr>
          <w:lang w:eastAsia="en-US"/>
        </w:rPr>
        <w:t>4.1.4</w:t>
      </w:r>
      <w:r w:rsidR="00644733">
        <w:rPr>
          <w:lang w:eastAsia="en-US"/>
        </w:rPr>
        <w:fldChar w:fldCharType="end"/>
      </w:r>
      <w:r w:rsidR="00644733">
        <w:rPr>
          <w:lang w:eastAsia="en-US"/>
        </w:rPr>
        <w:t xml:space="preserve"> </w:t>
      </w:r>
      <w:r w:rsidR="007748FD">
        <w:rPr>
          <w:lang w:eastAsia="en-US"/>
        </w:rPr>
        <w:t>a SL05</w:t>
      </w:r>
      <w:r w:rsidR="00AF209C">
        <w:rPr>
          <w:lang w:eastAsia="en-US"/>
        </w:rPr>
        <w:t xml:space="preserve"> </w:t>
      </w:r>
      <w:r w:rsidR="00AF209C" w:rsidRPr="00DD7BAE">
        <w:rPr>
          <w:lang w:eastAsia="en-US"/>
        </w:rPr>
        <w:t>dle odstavce</w:t>
      </w:r>
      <w:r w:rsidR="007748FD">
        <w:rPr>
          <w:lang w:eastAsia="en-US"/>
        </w:rPr>
        <w:t xml:space="preserve"> </w:t>
      </w:r>
      <w:r w:rsidR="00644733">
        <w:rPr>
          <w:lang w:eastAsia="en-US"/>
        </w:rPr>
        <w:fldChar w:fldCharType="begin"/>
      </w:r>
      <w:r w:rsidR="00644733">
        <w:rPr>
          <w:lang w:eastAsia="en-US"/>
        </w:rPr>
        <w:instrText xml:space="preserve"> REF _Ref5970525 \r \h </w:instrText>
      </w:r>
      <w:r w:rsidR="00644733">
        <w:rPr>
          <w:lang w:eastAsia="en-US"/>
        </w:rPr>
      </w:r>
      <w:r w:rsidR="00644733">
        <w:rPr>
          <w:lang w:eastAsia="en-US"/>
        </w:rPr>
        <w:fldChar w:fldCharType="separate"/>
      </w:r>
      <w:r w:rsidR="00DC093E">
        <w:rPr>
          <w:lang w:eastAsia="en-US"/>
        </w:rPr>
        <w:t>4.1.5</w:t>
      </w:r>
      <w:r w:rsidR="00644733">
        <w:rPr>
          <w:lang w:eastAsia="en-US"/>
        </w:rPr>
        <w:fldChar w:fldCharType="end"/>
      </w:r>
      <w:r w:rsidR="00644733">
        <w:rPr>
          <w:lang w:eastAsia="en-US"/>
        </w:rPr>
        <w:t xml:space="preserve">, vše </w:t>
      </w:r>
      <w:r w:rsidR="007748FD">
        <w:rPr>
          <w:lang w:eastAsia="en-US"/>
        </w:rPr>
        <w:t>bez DPH</w:t>
      </w:r>
      <w:r w:rsidR="000A0AF5">
        <w:rPr>
          <w:lang w:eastAsia="en-US"/>
        </w:rPr>
        <w:t xml:space="preserve"> </w:t>
      </w:r>
      <w:r w:rsidR="00AF209C" w:rsidRPr="00DD7BAE">
        <w:rPr>
          <w:lang w:eastAsia="en-US"/>
        </w:rPr>
        <w:t>a</w:t>
      </w:r>
      <w:r w:rsidR="00AF209C" w:rsidRPr="00AF209C">
        <w:rPr>
          <w:color w:val="C00000"/>
          <w:lang w:eastAsia="en-US"/>
        </w:rPr>
        <w:t xml:space="preserve"> </w:t>
      </w:r>
      <w:r w:rsidR="000A0AF5">
        <w:rPr>
          <w:lang w:eastAsia="en-US"/>
        </w:rPr>
        <w:t>po odečtení slev, poskytnutých Dodavatelem na základě vyhodnocení parametrů SLA a uplatněných smluvních pokut dle odstavc</w:t>
      </w:r>
      <w:r w:rsidR="00AF209C">
        <w:rPr>
          <w:lang w:eastAsia="en-US"/>
        </w:rPr>
        <w:t xml:space="preserve">ů </w:t>
      </w:r>
      <w:r w:rsidR="00AF209C" w:rsidRPr="00DD7BAE">
        <w:rPr>
          <w:lang w:eastAsia="en-US"/>
        </w:rPr>
        <w:fldChar w:fldCharType="begin"/>
      </w:r>
      <w:r w:rsidR="00AF209C" w:rsidRPr="00DD7BAE">
        <w:rPr>
          <w:lang w:eastAsia="en-US"/>
        </w:rPr>
        <w:instrText xml:space="preserve"> REF _Ref8807986 \r \h </w:instrText>
      </w:r>
      <w:r w:rsidR="00AF209C" w:rsidRPr="00DD7BAE">
        <w:rPr>
          <w:lang w:eastAsia="en-US"/>
        </w:rPr>
      </w:r>
      <w:r w:rsidR="00AF209C" w:rsidRPr="00DD7BAE">
        <w:rPr>
          <w:lang w:eastAsia="en-US"/>
        </w:rPr>
        <w:fldChar w:fldCharType="separate"/>
      </w:r>
      <w:r w:rsidR="00AF209C" w:rsidRPr="00DD7BAE">
        <w:rPr>
          <w:lang w:eastAsia="en-US"/>
        </w:rPr>
        <w:t>11.1.1</w:t>
      </w:r>
      <w:r w:rsidR="00AF209C" w:rsidRPr="00DD7BAE">
        <w:rPr>
          <w:lang w:eastAsia="en-US"/>
        </w:rPr>
        <w:fldChar w:fldCharType="end"/>
      </w:r>
      <w:r w:rsidR="00AF209C" w:rsidRPr="00DD7BAE">
        <w:rPr>
          <w:lang w:eastAsia="en-US"/>
        </w:rPr>
        <w:t xml:space="preserve"> až </w:t>
      </w:r>
      <w:r w:rsidR="00AF209C" w:rsidRPr="00DD7BAE">
        <w:rPr>
          <w:lang w:eastAsia="en-US"/>
        </w:rPr>
        <w:fldChar w:fldCharType="begin"/>
      </w:r>
      <w:r w:rsidR="00AF209C" w:rsidRPr="00DD7BAE">
        <w:rPr>
          <w:lang w:eastAsia="en-US"/>
        </w:rPr>
        <w:instrText xml:space="preserve"> REF _Ref8807992 \r \h </w:instrText>
      </w:r>
      <w:r w:rsidR="00AF209C" w:rsidRPr="00DD7BAE">
        <w:rPr>
          <w:lang w:eastAsia="en-US"/>
        </w:rPr>
      </w:r>
      <w:r w:rsidR="00AF209C" w:rsidRPr="00DD7BAE">
        <w:rPr>
          <w:lang w:eastAsia="en-US"/>
        </w:rPr>
        <w:fldChar w:fldCharType="separate"/>
      </w:r>
      <w:r w:rsidR="00AF209C" w:rsidRPr="00DD7BAE">
        <w:rPr>
          <w:lang w:eastAsia="en-US"/>
        </w:rPr>
        <w:t>11.1.5</w:t>
      </w:r>
      <w:r w:rsidR="00AF209C" w:rsidRPr="00DD7BAE">
        <w:rPr>
          <w:lang w:eastAsia="en-US"/>
        </w:rPr>
        <w:fldChar w:fldCharType="end"/>
      </w:r>
      <w:r w:rsidR="000A0AF5">
        <w:rPr>
          <w:lang w:eastAsia="en-US"/>
        </w:rPr>
        <w:t xml:space="preserve"> této Smlouvy.</w:t>
      </w:r>
    </w:p>
    <w:p w14:paraId="6B8E4071" w14:textId="6845D8E3" w:rsidR="00644733" w:rsidRDefault="00644733" w:rsidP="00374878">
      <w:pPr>
        <w:pStyle w:val="Heading2"/>
        <w:rPr>
          <w:lang w:eastAsia="en-US"/>
        </w:rPr>
      </w:pPr>
      <w:r>
        <w:rPr>
          <w:lang w:eastAsia="en-US"/>
        </w:rPr>
        <w:t xml:space="preserve">Výše fakturované částky za cenu služby SL06 bude odpovídat </w:t>
      </w:r>
      <w:r w:rsidRPr="00BE76DD">
        <w:rPr>
          <w:strike/>
          <w:color w:val="FF0000"/>
          <w:lang w:eastAsia="en-US"/>
        </w:rPr>
        <w:t>X/</w:t>
      </w:r>
      <w:r w:rsidR="003D75C6" w:rsidRPr="00BE76DD">
        <w:rPr>
          <w:strike/>
          <w:color w:val="FF0000"/>
          <w:lang w:eastAsia="en-US"/>
        </w:rPr>
        <w:t>48</w:t>
      </w:r>
      <w:r w:rsidRPr="00BE76DD">
        <w:rPr>
          <w:color w:val="FF0000"/>
          <w:lang w:eastAsia="en-US"/>
        </w:rPr>
        <w:t xml:space="preserve"> </w:t>
      </w:r>
      <w:r>
        <w:rPr>
          <w:lang w:eastAsia="en-US"/>
        </w:rPr>
        <w:t>cen</w:t>
      </w:r>
      <w:r w:rsidR="00BE76DD" w:rsidRPr="00BE76DD">
        <w:rPr>
          <w:color w:val="FF0000"/>
          <w:lang w:eastAsia="en-US"/>
        </w:rPr>
        <w:t>ě</w:t>
      </w:r>
      <w:r>
        <w:rPr>
          <w:lang w:eastAsia="en-US"/>
        </w:rPr>
        <w:t xml:space="preserve"> </w:t>
      </w:r>
      <w:r w:rsidR="00BE76DD" w:rsidRPr="00BE76DD">
        <w:rPr>
          <w:color w:val="FF0000"/>
          <w:lang w:eastAsia="en-US"/>
        </w:rPr>
        <w:t xml:space="preserve">čerpání </w:t>
      </w:r>
      <w:r>
        <w:rPr>
          <w:lang w:eastAsia="en-US"/>
        </w:rPr>
        <w:t>služby SL06 uvedené v odstavc</w:t>
      </w:r>
      <w:r w:rsidRPr="008E6269">
        <w:rPr>
          <w:lang w:eastAsia="en-US"/>
        </w:rPr>
        <w:t>i</w:t>
      </w:r>
      <w:r w:rsidRPr="008E6269">
        <w:rPr>
          <w:color w:val="FF0000"/>
          <w:lang w:eastAsia="en-US"/>
        </w:rPr>
        <w:t xml:space="preserve"> </w:t>
      </w:r>
      <w:r w:rsidRPr="008E6269">
        <w:rPr>
          <w:color w:val="FF0000"/>
          <w:lang w:eastAsia="en-US"/>
        </w:rPr>
        <w:fldChar w:fldCharType="begin"/>
      </w:r>
      <w:r w:rsidRPr="008E6269">
        <w:rPr>
          <w:color w:val="FF0000"/>
          <w:lang w:eastAsia="en-US"/>
        </w:rPr>
        <w:instrText xml:space="preserve"> REF _Ref5970960 \r \h </w:instrText>
      </w:r>
      <w:r w:rsidRPr="008E6269">
        <w:rPr>
          <w:color w:val="FF0000"/>
          <w:lang w:eastAsia="en-US"/>
        </w:rPr>
      </w:r>
      <w:r w:rsidRPr="008E6269">
        <w:rPr>
          <w:color w:val="FF0000"/>
          <w:lang w:eastAsia="en-US"/>
        </w:rPr>
        <w:fldChar w:fldCharType="separate"/>
      </w:r>
      <w:r w:rsidR="00BE76DD" w:rsidRPr="008E6269">
        <w:rPr>
          <w:color w:val="FF0000"/>
          <w:lang w:eastAsia="en-US"/>
        </w:rPr>
        <w:t>4.1.6</w:t>
      </w:r>
      <w:r w:rsidRPr="008E6269">
        <w:rPr>
          <w:color w:val="FF0000"/>
          <w:lang w:eastAsia="en-US"/>
        </w:rPr>
        <w:fldChar w:fldCharType="end"/>
      </w:r>
      <w:r w:rsidRPr="008E6269">
        <w:rPr>
          <w:strike/>
          <w:color w:val="FF0000"/>
          <w:lang w:eastAsia="en-US"/>
        </w:rPr>
        <w:t>, p</w:t>
      </w:r>
      <w:r w:rsidRPr="00BE76DD">
        <w:rPr>
          <w:strike/>
          <w:color w:val="FF0000"/>
          <w:lang w:eastAsia="en-US"/>
        </w:rPr>
        <w:t xml:space="preserve">řičemž za X bude dosazena hodnota </w:t>
      </w:r>
      <w:r w:rsidR="00BE76DD" w:rsidRPr="00BE76DD">
        <w:rPr>
          <w:color w:val="FF0000"/>
          <w:lang w:eastAsia="en-US"/>
        </w:rPr>
        <w:t xml:space="preserve"> v</w:t>
      </w:r>
      <w:r w:rsidR="00BE76DD">
        <w:rPr>
          <w:color w:val="FF0000"/>
          <w:lang w:eastAsia="en-US"/>
        </w:rPr>
        <w:t xml:space="preserve"> </w:t>
      </w:r>
      <w:r>
        <w:rPr>
          <w:lang w:eastAsia="en-US"/>
        </w:rPr>
        <w:t>objemu poskytnuté služby v člověkodnech dle skutečnosti za dané období, odsouhlasené v akceptačním protokolu Objednatelem.</w:t>
      </w:r>
    </w:p>
    <w:p w14:paraId="6BC5C762" w14:textId="2C2E3E6F" w:rsidR="00273EA2" w:rsidRDefault="00273EA2" w:rsidP="00273EA2">
      <w:pPr>
        <w:pStyle w:val="Heading2"/>
        <w:rPr>
          <w:lang w:eastAsia="en-US"/>
        </w:rPr>
      </w:pPr>
      <w:r>
        <w:rPr>
          <w:lang w:eastAsia="en-US"/>
        </w:rPr>
        <w:t>Přílohou faktury musí být příslušný akceptační protokol podepsaný oprávněnou osobou Objednatele, jinak nezakládá povinnost Objednatele platit.</w:t>
      </w:r>
    </w:p>
    <w:p w14:paraId="6E1F6823" w14:textId="1EF94D9A" w:rsidR="00374878" w:rsidRDefault="00374878" w:rsidP="00374878">
      <w:pPr>
        <w:pStyle w:val="Heading2"/>
        <w:rPr>
          <w:lang w:eastAsia="en-US"/>
        </w:rPr>
      </w:pPr>
      <w:r>
        <w:rPr>
          <w:lang w:eastAsia="en-US"/>
        </w:rPr>
        <w:t xml:space="preserve">Splatnost faktury je 30 dnů ode dne jejího doručení Objednateli. Faktura musí obsahovat všechny náležitosti řádného účetního a daňového dokladu ve smyslu příslušných zákonných ustanovení. Faktura musí dále obsahovat odkaz na tuto </w:t>
      </w:r>
      <w:r w:rsidR="00DD7BAE">
        <w:rPr>
          <w:lang w:eastAsia="en-US"/>
        </w:rPr>
        <w:t>S</w:t>
      </w:r>
      <w:r>
        <w:rPr>
          <w:lang w:eastAsia="en-US"/>
        </w:rPr>
        <w:t>mlouvu.</w:t>
      </w:r>
    </w:p>
    <w:p w14:paraId="607A8A31" w14:textId="332A0570" w:rsidR="00374878" w:rsidRDefault="00374878" w:rsidP="00374878">
      <w:pPr>
        <w:pStyle w:val="Heading2"/>
        <w:rPr>
          <w:lang w:eastAsia="en-US"/>
        </w:rPr>
      </w:pPr>
      <w:r>
        <w:rPr>
          <w:lang w:eastAsia="en-US"/>
        </w:rPr>
        <w:lastRenderedPageBreak/>
        <w:t>V případě, že faktura nebude mít odpovídající náležitosti, je Objednatel oprávněn zaslat ji ve lhůtě splatnosti zpět Dodavateli k doplnění či opravě, aniž se tak dostane do prodlení se splatností; lhůta splatnosti počíná běžet celá znovu od opětovného doručení náležitě doplněného či opraveného dokladu.</w:t>
      </w:r>
    </w:p>
    <w:p w14:paraId="58147309" w14:textId="77777777" w:rsidR="00374878" w:rsidRDefault="00374878" w:rsidP="00374878">
      <w:pPr>
        <w:pStyle w:val="Heading2"/>
        <w:rPr>
          <w:lang w:eastAsia="en-US"/>
        </w:rPr>
      </w:pPr>
      <w:r>
        <w:rPr>
          <w:lang w:eastAsia="en-US"/>
        </w:rPr>
        <w:t>Cena za plnění této Smlouvy bude Objednatelem Dodavateli uhrazena bezhotovostním převodem na účet Dodavatele uvedený na titulní stránce této smlouvy, popřípadě na účet sdělený na faktuře.</w:t>
      </w:r>
    </w:p>
    <w:p w14:paraId="238DF611" w14:textId="77777777" w:rsidR="00374878" w:rsidRDefault="00374878" w:rsidP="00374878">
      <w:pPr>
        <w:pStyle w:val="Heading2"/>
        <w:rPr>
          <w:lang w:eastAsia="en-US"/>
        </w:rPr>
      </w:pPr>
      <w:r>
        <w:rPr>
          <w:lang w:eastAsia="en-US"/>
        </w:rPr>
        <w:t>Objednatel neposkytuje zálohy.</w:t>
      </w:r>
    </w:p>
    <w:p w14:paraId="761BB754" w14:textId="38C43027" w:rsidR="00374878" w:rsidRPr="00374878" w:rsidRDefault="00374878" w:rsidP="00374878">
      <w:pPr>
        <w:pStyle w:val="Heading2"/>
        <w:rPr>
          <w:lang w:eastAsia="en-US"/>
        </w:rPr>
      </w:pPr>
      <w:r>
        <w:rPr>
          <w:lang w:eastAsia="en-US"/>
        </w:rPr>
        <w:t xml:space="preserve">V případě, že Dodavatel bude v okamžiku plnění předmětu této smlouvy uveden správcem daně jako „nespolehlivý plátce“ dle § 106a zákona 235/2004 Sb., o dani z přidané hodnoty, ve znění pozdějších předpisů (dále jen „zákon o DPH“) nebo že účet Dodavatele, který Dodavatel uvedl na jím vystaveném daňovém dokladu, nebude zveřejněn správcem daně podle § 98 písm. d) zákona o DPH, nebo že účet Dodavatele, který Dodavatel uvedl na jím vystaveném daňovém dokladu, bude účtem vedeným </w:t>
      </w:r>
      <w:r w:rsidR="00AF07BC">
        <w:rPr>
          <w:lang w:eastAsia="en-US"/>
        </w:rPr>
        <w:t>Dodavatel</w:t>
      </w:r>
      <w:r>
        <w:rPr>
          <w:lang w:eastAsia="en-US"/>
        </w:rPr>
        <w:t>em platebních služeb mimo tuzemsko (ČR), bude plnění dle této smlouvy považováno za uhrazené i tak, že Objednatel uhradí Dodavateli pouze cenu bez DPH a DPH uhradí přímo na účet příslušného finančního úřadu.</w:t>
      </w:r>
    </w:p>
    <w:p w14:paraId="590E7FCA" w14:textId="13078B65" w:rsidR="00374878" w:rsidRDefault="00374878" w:rsidP="00374878">
      <w:pPr>
        <w:pStyle w:val="Heading1"/>
      </w:pPr>
      <w:r>
        <w:t>Doba a místo plnění</w:t>
      </w:r>
    </w:p>
    <w:p w14:paraId="117D8930" w14:textId="22C0FC18" w:rsidR="00DB26D4" w:rsidRDefault="005E2A0F" w:rsidP="00DB26D4">
      <w:pPr>
        <w:pStyle w:val="Heading2"/>
        <w:rPr>
          <w:lang w:eastAsia="en-US"/>
        </w:rPr>
      </w:pPr>
      <w:r>
        <w:rPr>
          <w:lang w:eastAsia="en-US"/>
        </w:rPr>
        <w:t xml:space="preserve">Tato Smlouva se uzavírá na dobu </w:t>
      </w:r>
      <w:r w:rsidR="00DD7BAE">
        <w:rPr>
          <w:lang w:eastAsia="en-US"/>
        </w:rPr>
        <w:t>48</w:t>
      </w:r>
      <w:r w:rsidR="00B479A4">
        <w:rPr>
          <w:lang w:eastAsia="en-US"/>
        </w:rPr>
        <w:t xml:space="preserve"> měsíců, a to na období od 1. června 20</w:t>
      </w:r>
      <w:r w:rsidR="00DD7BAE">
        <w:rPr>
          <w:lang w:eastAsia="en-US"/>
        </w:rPr>
        <w:t>20</w:t>
      </w:r>
      <w:r w:rsidR="00B479A4">
        <w:rPr>
          <w:lang w:eastAsia="en-US"/>
        </w:rPr>
        <w:t xml:space="preserve"> do 31.</w:t>
      </w:r>
      <w:r w:rsidR="00DC093E">
        <w:rPr>
          <w:lang w:eastAsia="en-US"/>
        </w:rPr>
        <w:t> </w:t>
      </w:r>
      <w:r w:rsidR="00B479A4">
        <w:rPr>
          <w:lang w:eastAsia="en-US"/>
        </w:rPr>
        <w:t>května 20</w:t>
      </w:r>
      <w:r w:rsidR="00DD7BAE">
        <w:rPr>
          <w:lang w:eastAsia="en-US"/>
        </w:rPr>
        <w:t>24</w:t>
      </w:r>
      <w:r>
        <w:rPr>
          <w:lang w:eastAsia="en-US"/>
        </w:rPr>
        <w:t>.</w:t>
      </w:r>
    </w:p>
    <w:p w14:paraId="1804A0A0" w14:textId="25739108" w:rsidR="00DB26D4" w:rsidRDefault="00686836" w:rsidP="00DB26D4">
      <w:pPr>
        <w:pStyle w:val="Heading2"/>
        <w:rPr>
          <w:lang w:eastAsia="en-US"/>
        </w:rPr>
      </w:pPr>
      <w:r>
        <w:rPr>
          <w:lang w:eastAsia="en-US"/>
        </w:rPr>
        <w:t>Míst</w:t>
      </w:r>
      <w:r w:rsidR="009C0803">
        <w:rPr>
          <w:lang w:eastAsia="en-US"/>
        </w:rPr>
        <w:t>em</w:t>
      </w:r>
      <w:r w:rsidR="00DB26D4">
        <w:rPr>
          <w:lang w:eastAsia="en-US"/>
        </w:rPr>
        <w:t xml:space="preserve"> plnění </w:t>
      </w:r>
      <w:r w:rsidR="00690A74">
        <w:rPr>
          <w:lang w:eastAsia="en-US"/>
        </w:rPr>
        <w:t>je sídlo</w:t>
      </w:r>
      <w:r w:rsidR="00217113">
        <w:rPr>
          <w:lang w:eastAsia="en-US"/>
        </w:rPr>
        <w:t xml:space="preserve"> </w:t>
      </w:r>
      <w:r w:rsidR="00B479A4">
        <w:rPr>
          <w:lang w:eastAsia="en-US"/>
        </w:rPr>
        <w:t>klienta</w:t>
      </w:r>
      <w:r w:rsidR="009C0803">
        <w:rPr>
          <w:lang w:eastAsia="en-US"/>
        </w:rPr>
        <w:t xml:space="preserve">, uvedené v odstavci </w:t>
      </w:r>
      <w:r w:rsidR="009C0803">
        <w:rPr>
          <w:lang w:eastAsia="en-US"/>
        </w:rPr>
        <w:fldChar w:fldCharType="begin"/>
      </w:r>
      <w:r w:rsidR="009C0803">
        <w:rPr>
          <w:lang w:eastAsia="en-US"/>
        </w:rPr>
        <w:instrText xml:space="preserve"> REF _Ref5958995 \r \h </w:instrText>
      </w:r>
      <w:r w:rsidR="009C0803">
        <w:rPr>
          <w:lang w:eastAsia="en-US"/>
        </w:rPr>
      </w:r>
      <w:r w:rsidR="009C0803">
        <w:rPr>
          <w:lang w:eastAsia="en-US"/>
        </w:rPr>
        <w:fldChar w:fldCharType="separate"/>
      </w:r>
      <w:r w:rsidR="009C0803">
        <w:rPr>
          <w:lang w:eastAsia="en-US"/>
        </w:rPr>
        <w:t>1.2</w:t>
      </w:r>
      <w:r w:rsidR="009C0803">
        <w:rPr>
          <w:lang w:eastAsia="en-US"/>
        </w:rPr>
        <w:fldChar w:fldCharType="end"/>
      </w:r>
      <w:r w:rsidR="00E251F9">
        <w:rPr>
          <w:lang w:eastAsia="en-US"/>
        </w:rPr>
        <w:t>.</w:t>
      </w:r>
    </w:p>
    <w:p w14:paraId="40A5FF33" w14:textId="4F6DBDD3" w:rsidR="006609AA" w:rsidRDefault="006609AA" w:rsidP="00B366DB">
      <w:pPr>
        <w:pStyle w:val="Heading1"/>
        <w:keepNext/>
      </w:pPr>
      <w:r w:rsidRPr="006609AA">
        <w:t>práva a povinnosti smluvních stran při plnění smlouvy</w:t>
      </w:r>
    </w:p>
    <w:p w14:paraId="1228BD22" w14:textId="1457EB1A" w:rsidR="006609AA" w:rsidRDefault="006609AA" w:rsidP="006609AA">
      <w:pPr>
        <w:pStyle w:val="Heading2"/>
        <w:rPr>
          <w:lang w:eastAsia="en-US"/>
        </w:rPr>
      </w:pPr>
      <w:r>
        <w:rPr>
          <w:lang w:eastAsia="en-US"/>
        </w:rPr>
        <w:t xml:space="preserve">Dodavatel se podpisem této </w:t>
      </w:r>
      <w:r w:rsidR="00217113">
        <w:rPr>
          <w:lang w:eastAsia="en-US"/>
        </w:rPr>
        <w:t>S</w:t>
      </w:r>
      <w:r>
        <w:rPr>
          <w:lang w:eastAsia="en-US"/>
        </w:rPr>
        <w:t>mlouvy zavazuje:</w:t>
      </w:r>
    </w:p>
    <w:p w14:paraId="3FEC8A8F" w14:textId="77777777" w:rsidR="006609AA" w:rsidRDefault="006609AA" w:rsidP="00EA0DDB">
      <w:pPr>
        <w:pStyle w:val="Heading3"/>
      </w:pPr>
      <w:r>
        <w:t>zachovat mlčenlivosti o všech skutečnostech, které se dozví při plnění Veřejné zakázky nebo v souvislosti s ním;</w:t>
      </w:r>
    </w:p>
    <w:p w14:paraId="708C552E" w14:textId="3651895B" w:rsidR="006609AA" w:rsidRDefault="006609AA" w:rsidP="00EA0DDB">
      <w:pPr>
        <w:pStyle w:val="Heading3"/>
      </w:pPr>
      <w:r>
        <w:t xml:space="preserve">nepostoupit jeho práva či povinnosti jakékoliv třetí osobě bez </w:t>
      </w:r>
      <w:r w:rsidR="008939CD">
        <w:t xml:space="preserve">předchozího </w:t>
      </w:r>
      <w:r>
        <w:t>písemného souhlasu Objednatele;</w:t>
      </w:r>
    </w:p>
    <w:p w14:paraId="483FFE9E" w14:textId="7EF81EEB" w:rsidR="006609AA" w:rsidRDefault="006609AA" w:rsidP="00EA0DDB">
      <w:pPr>
        <w:pStyle w:val="Heading3"/>
      </w:pPr>
      <w:r>
        <w:t xml:space="preserve">zajistit maximální flexibilitu při plnění předmětu </w:t>
      </w:r>
      <w:r w:rsidR="00C2711E">
        <w:t>V</w:t>
      </w:r>
      <w:r>
        <w:t>eřejné zakázky, zejména při řešení odůvodněných potřeb Objednatele, které vyplynou v průběhu plnění smlouvy;</w:t>
      </w:r>
    </w:p>
    <w:p w14:paraId="77E97A88" w14:textId="7EF87C55" w:rsidR="00217113" w:rsidRDefault="006609AA" w:rsidP="00A66235">
      <w:pPr>
        <w:pStyle w:val="Heading3"/>
      </w:pPr>
      <w:r>
        <w:t>zajistit ochranu osobních údajů v souladu s právními předpisy</w:t>
      </w:r>
      <w:r w:rsidR="00F60EAC">
        <w:t>;</w:t>
      </w:r>
    </w:p>
    <w:p w14:paraId="76E7BEC4" w14:textId="77777777" w:rsidR="00F60EAC" w:rsidRDefault="00F60EAC" w:rsidP="00F60EAC">
      <w:pPr>
        <w:pStyle w:val="Heading3"/>
      </w:pPr>
      <w:r>
        <w:t>poskytovat Služby a jakékoliv další plnění podle této Smlouvy v souladu se všemi příslušnými právními předpisy platnými a účinnými na území ČR a aplikovat při plnění Smlouvy procesy „best practices“ příslušného odvětví</w:t>
      </w:r>
    </w:p>
    <w:p w14:paraId="02937926" w14:textId="6CF34C30" w:rsidR="00F60EAC" w:rsidRDefault="00F60EAC" w:rsidP="00F60EAC">
      <w:pPr>
        <w:pStyle w:val="Heading3"/>
      </w:pPr>
      <w:r>
        <w:t>poskytovat služby v souladu se standardním prostředím klienta Objednatele tak, aby byly vyloučeny možné negativní dopady do tohoto prostředí.</w:t>
      </w:r>
    </w:p>
    <w:p w14:paraId="5F460207" w14:textId="5F3A9D55" w:rsidR="006609AA" w:rsidRDefault="00217113" w:rsidP="00217113">
      <w:pPr>
        <w:pStyle w:val="Heading2"/>
      </w:pPr>
      <w:r>
        <w:t>Objednatel se podpisem této Smlouvy zavazuje:</w:t>
      </w:r>
    </w:p>
    <w:p w14:paraId="66B2A2B7" w14:textId="1E1C38AC" w:rsidR="00217113" w:rsidRDefault="00217113" w:rsidP="00217113">
      <w:pPr>
        <w:pStyle w:val="Heading3"/>
      </w:pPr>
      <w:r>
        <w:t xml:space="preserve">poskytnout Dodavateli součinnost </w:t>
      </w:r>
      <w:r w:rsidR="00FB3D8A">
        <w:t xml:space="preserve">a zajistit součinnost klienta </w:t>
      </w:r>
      <w:r>
        <w:t>při plnění předmětu této Smlouvy;</w:t>
      </w:r>
    </w:p>
    <w:p w14:paraId="14AB4DB3" w14:textId="1477227F" w:rsidR="00217113" w:rsidRDefault="00217113" w:rsidP="00217113">
      <w:pPr>
        <w:pStyle w:val="Heading3"/>
      </w:pPr>
      <w:r>
        <w:t>umožnit přístup Dodavateli k datům a informacím, potřebným k plnění předmětu této Smlouvy;</w:t>
      </w:r>
    </w:p>
    <w:p w14:paraId="39730D99" w14:textId="31CC65AF" w:rsidR="00217113" w:rsidRDefault="00217113" w:rsidP="00217113">
      <w:pPr>
        <w:pStyle w:val="Heading3"/>
      </w:pPr>
      <w:r>
        <w:lastRenderedPageBreak/>
        <w:t>zajistit přístup Dodavateli na jednání s relevantními zájmovými stranami projektů a zakázek Objednatele</w:t>
      </w:r>
      <w:r w:rsidR="00F60EAC">
        <w:t>;</w:t>
      </w:r>
    </w:p>
    <w:p w14:paraId="2F3BCCDE" w14:textId="0069924E" w:rsidR="00F60EAC" w:rsidRDefault="00F60EAC" w:rsidP="00F60EAC">
      <w:pPr>
        <w:pStyle w:val="Heading3"/>
      </w:pPr>
      <w:r>
        <w:t>informovat Dodavatele o záměru zasahovat do provozní verze aplikace či výstupů poskytnutých Služeb;</w:t>
      </w:r>
    </w:p>
    <w:p w14:paraId="242F3F36" w14:textId="55850569" w:rsidR="00F60EAC" w:rsidRDefault="00F60EAC" w:rsidP="00F60EAC">
      <w:pPr>
        <w:pStyle w:val="Heading3"/>
      </w:pPr>
      <w:r>
        <w:t>informovat Dodavatele o záměru klienta týkajícího se změny technických parametrů infrastruktury.</w:t>
      </w:r>
    </w:p>
    <w:p w14:paraId="2A842F7A" w14:textId="15CA06F9" w:rsidR="006609AA" w:rsidRDefault="00AA7E1E" w:rsidP="00E251F9">
      <w:pPr>
        <w:pStyle w:val="Heading1"/>
        <w:keepNext/>
      </w:pPr>
      <w:r>
        <w:t xml:space="preserve">Vlastnické právo </w:t>
      </w:r>
      <w:r w:rsidRPr="00AA7E1E">
        <w:t>a úprava práv vyplývajících z duševního vlastnictví</w:t>
      </w:r>
    </w:p>
    <w:p w14:paraId="6972A983" w14:textId="77777777" w:rsidR="000372FB" w:rsidRDefault="000372FB" w:rsidP="000372FB">
      <w:pPr>
        <w:pStyle w:val="Heading2"/>
        <w:rPr>
          <w:lang w:eastAsia="en-US"/>
        </w:rPr>
      </w:pPr>
      <w:r w:rsidRPr="000372FB">
        <w:rPr>
          <w:lang w:eastAsia="en-US"/>
        </w:rPr>
        <w:t xml:space="preserve">Dnem předání jakéhokoliv plnění Dodavatelem Objednateli dle </w:t>
      </w:r>
      <w:r>
        <w:rPr>
          <w:lang w:eastAsia="en-US"/>
        </w:rPr>
        <w:t xml:space="preserve">této </w:t>
      </w:r>
      <w:r w:rsidRPr="000372FB">
        <w:rPr>
          <w:lang w:eastAsia="en-US"/>
        </w:rPr>
        <w:t xml:space="preserve">Smlouvy, které naplňuje znaky autorského díla podle příslušných právních předpisů, uděluje Dodavatel </w:t>
      </w:r>
      <w:r>
        <w:rPr>
          <w:lang w:eastAsia="en-US"/>
        </w:rPr>
        <w:t xml:space="preserve">klientovi </w:t>
      </w:r>
      <w:r w:rsidRPr="000372FB">
        <w:rPr>
          <w:lang w:eastAsia="en-US"/>
        </w:rPr>
        <w:t>Objednatel</w:t>
      </w:r>
      <w:r>
        <w:rPr>
          <w:lang w:eastAsia="en-US"/>
        </w:rPr>
        <w:t>e</w:t>
      </w:r>
      <w:r w:rsidRPr="000372FB">
        <w:rPr>
          <w:lang w:eastAsia="en-US"/>
        </w:rPr>
        <w:t xml:space="preserve">, jakož i dalším osobám, které mají tohoto plnění pro účely Smlouvy využívat, oprávnění k užití (licenci) takovéhoto plnění všemi způsoby nezbytnými pro účely Smlouvy bez množstevního nebo územního omezení. </w:t>
      </w:r>
    </w:p>
    <w:p w14:paraId="5184874C" w14:textId="77777777" w:rsidR="000372FB" w:rsidRDefault="000372FB" w:rsidP="000372FB">
      <w:pPr>
        <w:pStyle w:val="Heading2"/>
        <w:rPr>
          <w:lang w:eastAsia="en-US"/>
        </w:rPr>
      </w:pPr>
      <w:r w:rsidRPr="000372FB">
        <w:rPr>
          <w:lang w:eastAsia="en-US"/>
        </w:rPr>
        <w:t xml:space="preserve">Tato licence je ke každé části plnění akceptovaného podle Smlouvy udělena jednorázově jako licence nevýhradní, neodvolatelná a udělená na celou dobu trvání majetkových práv k dílu. </w:t>
      </w:r>
    </w:p>
    <w:p w14:paraId="24507970" w14:textId="4699FEC8" w:rsidR="000372FB" w:rsidRPr="000372FB" w:rsidRDefault="000372FB" w:rsidP="000372FB">
      <w:pPr>
        <w:pStyle w:val="Heading2"/>
        <w:rPr>
          <w:lang w:eastAsia="en-US"/>
        </w:rPr>
      </w:pPr>
      <w:r w:rsidRPr="000372FB">
        <w:rPr>
          <w:lang w:eastAsia="en-US"/>
        </w:rPr>
        <w:t>Odměna Dodavatele za poskytnutí licence je zahrnuta v ceně za poskytování Služeb. Součástí licence je i souhlas Dodavatele udělený Objednateli k provedení jakýchkoliv změn nebo modifikací uvedeného plnění, a to i prostřednictvím třetích osob, a souhlas k poskytnutí oprávnění užít toto plnění třetím osobám dle uvážení Objednatele, oprávnění spojit plnění s jiným autorským dílem, zařadit do jiného díla, zařadit do souborného díla a takto je užít způsobem dle tohoto odstavce, oprávnění k rozmnožování plnění, oprávnění k užívání zdrojových programových kódů zákaznického řešení aplikace a dokumentace plnění včetně jejich poskytnutí třetím osobám.</w:t>
      </w:r>
    </w:p>
    <w:p w14:paraId="64857120" w14:textId="710F45CB" w:rsidR="00F70F5B" w:rsidRDefault="00F70F5B" w:rsidP="00F70F5B">
      <w:pPr>
        <w:pStyle w:val="Heading2"/>
        <w:rPr>
          <w:lang w:eastAsia="en-US"/>
        </w:rPr>
      </w:pPr>
      <w:r>
        <w:rPr>
          <w:lang w:eastAsia="en-US"/>
        </w:rPr>
        <w:t>Odměna za uvedenou licenci je součástí ceny za plnění této Smlouvy.</w:t>
      </w:r>
    </w:p>
    <w:bookmarkEnd w:id="0"/>
    <w:bookmarkEnd w:id="1"/>
    <w:p w14:paraId="1BF607C7" w14:textId="50A4C68A" w:rsidR="0083752F" w:rsidRDefault="00F70F5B" w:rsidP="00B366DB">
      <w:pPr>
        <w:pStyle w:val="Heading1"/>
        <w:keepNext/>
      </w:pPr>
      <w:r>
        <w:t>Odpovědnost</w:t>
      </w:r>
    </w:p>
    <w:p w14:paraId="73D5AA0A" w14:textId="77777777" w:rsidR="000752C3" w:rsidRPr="000752C3" w:rsidRDefault="000752C3" w:rsidP="000752C3">
      <w:pPr>
        <w:pStyle w:val="Heading2"/>
        <w:rPr>
          <w:lang w:eastAsia="en-US"/>
        </w:rPr>
      </w:pPr>
      <w:r w:rsidRPr="000752C3">
        <w:rPr>
          <w:lang w:eastAsia="en-US"/>
        </w:rPr>
        <w:t>Obě smluvní strany se zavazují k vyvinutí maximálního úsilí k předcházení škodám a k minimalizaci vzniklých škod.</w:t>
      </w:r>
    </w:p>
    <w:p w14:paraId="326AC35B" w14:textId="642FDCB3" w:rsidR="00DF60BD" w:rsidRDefault="00DF60BD" w:rsidP="00DF60BD">
      <w:pPr>
        <w:pStyle w:val="Heading2"/>
        <w:rPr>
          <w:lang w:eastAsia="en-US"/>
        </w:rPr>
      </w:pPr>
      <w:r>
        <w:rPr>
          <w:lang w:eastAsia="en-US"/>
        </w:rPr>
        <w:t>Každá ze Smluvních stran této Smlouvy nese odpovědnost za prodlení, za vady a způsobenou škodu. Podmínky a následky odpovědnosti vyplývají z této Smlouvy a z obecně závazných právních předpisů, zejména občanského zákoníku. Smluvní strany se zavazují k vyvinutí maximálního úsilí k předcházení škodám a k minimalizaci vzniklých škod.</w:t>
      </w:r>
    </w:p>
    <w:p w14:paraId="484BA572" w14:textId="77777777" w:rsidR="000752C3" w:rsidRPr="009B3FAE" w:rsidRDefault="000752C3" w:rsidP="000752C3">
      <w:pPr>
        <w:pStyle w:val="Heading2"/>
        <w:rPr>
          <w:lang w:eastAsia="en-US"/>
        </w:rPr>
      </w:pPr>
      <w:r w:rsidRPr="009B3FAE">
        <w:rPr>
          <w:lang w:eastAsia="en-US"/>
        </w:rPr>
        <w:t>Dodavatel je povinen po celou dobu plnění Smlouvy udržovat v platnosti a účinnosti pojistnou smlouvu, jejímž předmětem je pojištění odpovědnosti za škodu způsobenou Dodavatelem při výkonu podnikatelské činnosti třetí osobě, přičemž limit pojistného plnění nesmí být nižší než 20 mil. Kč, a na požádání Objednatele neprodleně předložit takovouto pojistnou smlouvu Objednateli. Zároveň je Dodavatel povinen oznámit Objednateli každé ukončení platnosti pojistné smlouvy, dojde-li k takovéto skutečnosti a bezodkladně sjednat novou smlouvu odpovídající výše uvedeným podmínkám.</w:t>
      </w:r>
    </w:p>
    <w:p w14:paraId="44D55A1E" w14:textId="03FD5E64" w:rsidR="00DF60BD" w:rsidRDefault="00DF60BD" w:rsidP="00DF60BD">
      <w:pPr>
        <w:pStyle w:val="Heading2"/>
        <w:rPr>
          <w:lang w:eastAsia="en-US"/>
        </w:rPr>
      </w:pPr>
      <w:r>
        <w:rPr>
          <w:lang w:eastAsia="en-US"/>
        </w:rPr>
        <w:t>Žádná ze Smluvních stran této Smlouvy není odpovědná za škodu způsobenou v důsledku okolností vylučujících odpovědnost ve smyslu občanského zákoníku. Smluvní strany se zavazují upozornit druhou stranu bez zbytečného odkladu na vzniklé okolnosti vylučující odpovědnost bránící řádnému plnění smlouvy a zavazují se k maximálnímu úsilí k jejich odvrácení a překonání.</w:t>
      </w:r>
    </w:p>
    <w:p w14:paraId="701FBD6C" w14:textId="000E7951" w:rsidR="00F70F5B" w:rsidRDefault="001F1119" w:rsidP="00BD2383">
      <w:pPr>
        <w:pStyle w:val="Heading1"/>
        <w:keepNext/>
      </w:pPr>
      <w:r>
        <w:lastRenderedPageBreak/>
        <w:t>smluvní pokuty,</w:t>
      </w:r>
      <w:r w:rsidR="00904B55" w:rsidRPr="00904B55">
        <w:t xml:space="preserve"> </w:t>
      </w:r>
      <w:r w:rsidRPr="00904B55">
        <w:t>Náhrada škody</w:t>
      </w:r>
      <w:r>
        <w:t xml:space="preserve"> </w:t>
      </w:r>
      <w:r w:rsidR="00904B55" w:rsidRPr="00904B55">
        <w:t>a odstoupení od smlouvy</w:t>
      </w:r>
    </w:p>
    <w:p w14:paraId="2474910D" w14:textId="6FA67A1C" w:rsidR="001F1119" w:rsidRDefault="001F1119" w:rsidP="00904B55">
      <w:pPr>
        <w:pStyle w:val="Heading2"/>
        <w:rPr>
          <w:lang w:eastAsia="en-US"/>
        </w:rPr>
      </w:pPr>
      <w:bookmarkStart w:id="12" w:name="_Ref5971210"/>
      <w:r>
        <w:rPr>
          <w:lang w:eastAsia="en-US"/>
        </w:rPr>
        <w:t xml:space="preserve">Dodavatel je povinen zaplatit smluvní pokutu za každé jednotlivé </w:t>
      </w:r>
      <w:r w:rsidR="00282ACB">
        <w:rPr>
          <w:lang w:eastAsia="en-US"/>
        </w:rPr>
        <w:t xml:space="preserve">nesplnění </w:t>
      </w:r>
      <w:r>
        <w:rPr>
          <w:lang w:eastAsia="en-US"/>
        </w:rPr>
        <w:t>parametrů úrovně poskytované služby (SLA) formou slevy z výše měsíční úhrady za poskytované služby ve výši stanovené ve Specifikaci služby</w:t>
      </w:r>
      <w:r w:rsidR="00282ACB">
        <w:rPr>
          <w:lang w:eastAsia="en-US"/>
        </w:rPr>
        <w:t>:</w:t>
      </w:r>
      <w:bookmarkEnd w:id="12"/>
    </w:p>
    <w:p w14:paraId="726E3586" w14:textId="5928F7C9" w:rsidR="00282ACB" w:rsidRDefault="00282ACB" w:rsidP="00252783">
      <w:pPr>
        <w:pStyle w:val="Heading3"/>
      </w:pPr>
      <w:bookmarkStart w:id="13" w:name="_Ref8807986"/>
      <w:r>
        <w:t xml:space="preserve">SL01 - Podpora jádra systému: nesplnění dostupnosti služby </w:t>
      </w:r>
      <w:r w:rsidRPr="00282ACB">
        <w:t>za sledované období o byť i načaté 1% bude uplatněna sleva ve výši 1%</w:t>
      </w:r>
      <w:r>
        <w:t xml:space="preserve">, </w:t>
      </w:r>
      <w:r w:rsidRPr="00282ACB">
        <w:t xml:space="preserve">maximálně do výše 30% ceny služby </w:t>
      </w:r>
      <w:r w:rsidR="00290733">
        <w:t xml:space="preserve">SL01 uvedené v odstavci </w:t>
      </w:r>
      <w:r w:rsidR="00290733">
        <w:fldChar w:fldCharType="begin"/>
      </w:r>
      <w:r w:rsidR="00290733">
        <w:instrText xml:space="preserve"> REF _Ref5970516 \r \h </w:instrText>
      </w:r>
      <w:r w:rsidR="00290733">
        <w:fldChar w:fldCharType="separate"/>
      </w:r>
      <w:r w:rsidR="00290733">
        <w:t>4.1.1</w:t>
      </w:r>
      <w:r w:rsidR="00290733">
        <w:fldChar w:fldCharType="end"/>
      </w:r>
      <w:r w:rsidR="00290733">
        <w:t xml:space="preserve"> </w:t>
      </w:r>
      <w:r w:rsidRPr="00282ACB">
        <w:t>za sledované období</w:t>
      </w:r>
      <w:r>
        <w:t>,</w:t>
      </w:r>
      <w:bookmarkEnd w:id="13"/>
    </w:p>
    <w:p w14:paraId="214AB1E5" w14:textId="056C1FC4" w:rsidR="00282ACB" w:rsidRDefault="00F13FBF" w:rsidP="00252783">
      <w:pPr>
        <w:pStyle w:val="Heading3"/>
      </w:pPr>
      <w:r>
        <w:t xml:space="preserve">SL02 - </w:t>
      </w:r>
      <w:r w:rsidRPr="00F13FBF">
        <w:t>Legislativní údržba a podpora systému</w:t>
      </w:r>
      <w:r>
        <w:t>:</w:t>
      </w:r>
      <w:r w:rsidRPr="00F13FBF">
        <w:t xml:space="preserve"> ne</w:t>
      </w:r>
      <w:r>
        <w:t>s</w:t>
      </w:r>
      <w:r w:rsidRPr="00F13FBF">
        <w:t>plnění garantované dostupnosti za sledované období o</w:t>
      </w:r>
      <w:r>
        <w:t xml:space="preserve"> byť i načaté</w:t>
      </w:r>
      <w:r w:rsidRPr="00F13FBF">
        <w:t xml:space="preserve"> 1% bude uplatněna sleva ve výši 1%</w:t>
      </w:r>
      <w:r>
        <w:t>,</w:t>
      </w:r>
      <w:r w:rsidRPr="00F13FBF">
        <w:t xml:space="preserve"> max</w:t>
      </w:r>
      <w:r>
        <w:t>imálně</w:t>
      </w:r>
      <w:r w:rsidRPr="00F13FBF">
        <w:t xml:space="preserve"> do výše 20% ceny služby </w:t>
      </w:r>
      <w:r w:rsidR="00290733">
        <w:t xml:space="preserve">SL02 uvedené v odstavci </w:t>
      </w:r>
      <w:r w:rsidR="00290733">
        <w:fldChar w:fldCharType="begin"/>
      </w:r>
      <w:r w:rsidR="00290733">
        <w:instrText xml:space="preserve"> REF _Ref5970520 \r \h </w:instrText>
      </w:r>
      <w:r w:rsidR="00290733">
        <w:fldChar w:fldCharType="separate"/>
      </w:r>
      <w:r w:rsidR="00290733">
        <w:t>4.1.2</w:t>
      </w:r>
      <w:r w:rsidR="00290733">
        <w:fldChar w:fldCharType="end"/>
      </w:r>
      <w:r w:rsidR="00290733">
        <w:t xml:space="preserve"> </w:t>
      </w:r>
      <w:r w:rsidRPr="00F13FBF">
        <w:t>za sledované období</w:t>
      </w:r>
      <w:r>
        <w:t>,</w:t>
      </w:r>
    </w:p>
    <w:p w14:paraId="19DA7802" w14:textId="0380AFBE" w:rsidR="00DC093E" w:rsidRPr="00DC093E" w:rsidRDefault="00DD5F48" w:rsidP="00DC093E">
      <w:pPr>
        <w:pStyle w:val="Heading3"/>
      </w:pPr>
      <w:r>
        <w:t xml:space="preserve">SL03 - </w:t>
      </w:r>
      <w:r w:rsidR="00693328" w:rsidRPr="00693328">
        <w:t>Podpora 1. úrovně provozu systému</w:t>
      </w:r>
      <w:r w:rsidR="00DC093E">
        <w:t>:</w:t>
      </w:r>
      <w:r w:rsidR="00DC093E" w:rsidRPr="00DC093E">
        <w:t xml:space="preserve"> nesplnění garantované dostupnosti za sledované období o byť jen načaté 1% bude uplatněna sleva ve výši 1%, maximálně do výše 100% ceny služby SL0</w:t>
      </w:r>
      <w:r w:rsidR="00843D37">
        <w:t>3</w:t>
      </w:r>
      <w:r w:rsidR="00DC093E" w:rsidRPr="00DC093E">
        <w:t xml:space="preserve"> uvedené v odstavci 4.1.3 za sledované období - bude-li dostupnost podpory </w:t>
      </w:r>
      <w:r w:rsidR="00DC093E">
        <w:t>L1</w:t>
      </w:r>
      <w:r w:rsidR="00DC093E" w:rsidRPr="00DC093E">
        <w:t xml:space="preserve"> nižší než 15%, bude aplikována za dané období sleva ve výši 100%.</w:t>
      </w:r>
    </w:p>
    <w:p w14:paraId="57064213" w14:textId="45049AA2" w:rsidR="00F13FBF" w:rsidRDefault="00693328" w:rsidP="00DC093E">
      <w:pPr>
        <w:pStyle w:val="Heading3"/>
      </w:pPr>
      <w:r>
        <w:t xml:space="preserve">SL04 - </w:t>
      </w:r>
      <w:r w:rsidR="00C11578">
        <w:t xml:space="preserve">Podpora 2. a 3. úrovně provozu systému: </w:t>
      </w:r>
      <w:r w:rsidR="00C11578" w:rsidRPr="00C11578">
        <w:t>ne</w:t>
      </w:r>
      <w:r w:rsidR="00C11578">
        <w:t>s</w:t>
      </w:r>
      <w:r w:rsidR="00C11578" w:rsidRPr="00C11578">
        <w:t xml:space="preserve">plnění garantované dostupnosti za sledované období o </w:t>
      </w:r>
      <w:r w:rsidR="00C11578">
        <w:t xml:space="preserve">byť jen načaté </w:t>
      </w:r>
      <w:r w:rsidR="00C11578" w:rsidRPr="00C11578">
        <w:t>1% bude uplatněna sleva ve výši 1%</w:t>
      </w:r>
      <w:r w:rsidR="00C11578">
        <w:t xml:space="preserve">, </w:t>
      </w:r>
      <w:r w:rsidR="00C11578" w:rsidRPr="00C11578">
        <w:t xml:space="preserve">maximálně do výše 100% ceny služby </w:t>
      </w:r>
      <w:r w:rsidR="00290733">
        <w:t xml:space="preserve">SL04 uvedené v odstavci </w:t>
      </w:r>
      <w:r w:rsidR="00290733">
        <w:fldChar w:fldCharType="begin"/>
      </w:r>
      <w:r w:rsidR="00290733">
        <w:instrText xml:space="preserve"> REF _Ref5970522 \r \h </w:instrText>
      </w:r>
      <w:r w:rsidR="00290733">
        <w:fldChar w:fldCharType="separate"/>
      </w:r>
      <w:r w:rsidR="00FB5BA9">
        <w:t>4.1.4</w:t>
      </w:r>
      <w:r w:rsidR="00290733">
        <w:fldChar w:fldCharType="end"/>
      </w:r>
      <w:r w:rsidR="00290733">
        <w:t xml:space="preserve"> </w:t>
      </w:r>
      <w:r w:rsidR="00C11578" w:rsidRPr="00C11578">
        <w:t>za sledované období</w:t>
      </w:r>
      <w:r w:rsidR="00C11578">
        <w:t xml:space="preserve"> -</w:t>
      </w:r>
      <w:r w:rsidR="00C11578" w:rsidRPr="00C11578">
        <w:t xml:space="preserve"> bude-li dostupnost aplikace IFS nebo dostupnost podpory L2+L3 nižší než 15%, bude aplikována za dané období sleva ve výši 100%.</w:t>
      </w:r>
    </w:p>
    <w:p w14:paraId="5614F94F" w14:textId="5CAD1E27" w:rsidR="00C11578" w:rsidRDefault="00C11578" w:rsidP="00252783">
      <w:pPr>
        <w:pStyle w:val="Heading3"/>
      </w:pPr>
      <w:bookmarkStart w:id="14" w:name="_Ref8807992"/>
      <w:r>
        <w:t xml:space="preserve">SL05 - </w:t>
      </w:r>
      <w:r w:rsidR="00E06298" w:rsidRPr="00E06298">
        <w:t>Garance dostupnosti a provozuschopnosti systému</w:t>
      </w:r>
      <w:r w:rsidR="00E06298">
        <w:t>:</w:t>
      </w:r>
      <w:r w:rsidR="00E06298" w:rsidRPr="00E06298">
        <w:t xml:space="preserve"> </w:t>
      </w:r>
      <w:r w:rsidR="00E06298">
        <w:t xml:space="preserve">nesplnění garantované dostupnosti </w:t>
      </w:r>
      <w:r w:rsidR="00E06298" w:rsidRPr="00E06298">
        <w:t xml:space="preserve">za každé celé % pod 90% </w:t>
      </w:r>
      <w:r w:rsidR="00E06298">
        <w:t xml:space="preserve">je uplatněna sleva </w:t>
      </w:r>
      <w:r w:rsidR="00E06298" w:rsidRPr="00E06298">
        <w:t xml:space="preserve">o 2% z měsíční částky maximálně do výše 100% ceny služby </w:t>
      </w:r>
      <w:r w:rsidR="004B610B">
        <w:t xml:space="preserve">SL05 uvedené v odstavci </w:t>
      </w:r>
      <w:r w:rsidR="004B610B">
        <w:fldChar w:fldCharType="begin"/>
      </w:r>
      <w:r w:rsidR="004B610B">
        <w:instrText xml:space="preserve"> REF _Ref5970525 \r \h </w:instrText>
      </w:r>
      <w:r w:rsidR="004B610B">
        <w:fldChar w:fldCharType="separate"/>
      </w:r>
      <w:r w:rsidR="00FB5BA9">
        <w:t>4.1.5</w:t>
      </w:r>
      <w:r w:rsidR="004B610B">
        <w:fldChar w:fldCharType="end"/>
      </w:r>
      <w:r w:rsidR="004B610B">
        <w:t xml:space="preserve"> </w:t>
      </w:r>
      <w:r w:rsidR="00E06298" w:rsidRPr="00E06298">
        <w:t>za sledované období.</w:t>
      </w:r>
      <w:bookmarkEnd w:id="14"/>
    </w:p>
    <w:p w14:paraId="358E4C96" w14:textId="1BD672A6" w:rsidR="00E06298" w:rsidRDefault="006613AD" w:rsidP="00252783">
      <w:pPr>
        <w:pStyle w:val="Heading3"/>
      </w:pPr>
      <w:r>
        <w:t xml:space="preserve">SL06 - </w:t>
      </w:r>
      <w:r w:rsidR="00D453A3" w:rsidRPr="00D453A3">
        <w:t>Služba konzultační podpory a rozvoje</w:t>
      </w:r>
      <w:r w:rsidR="00D453A3">
        <w:t xml:space="preserve"> není zařazena do systému sledování kvalitativních ukazatelů a není k ní sjednána smluvní pokuta.</w:t>
      </w:r>
    </w:p>
    <w:p w14:paraId="269F9B22" w14:textId="77777777" w:rsidR="00AC722D" w:rsidRPr="00AC722D" w:rsidRDefault="00AC722D" w:rsidP="00252783">
      <w:pPr>
        <w:pStyle w:val="Heading3"/>
      </w:pPr>
      <w:r w:rsidRPr="00AC722D">
        <w:t>SL07 Projektové řízení, back-office</w:t>
      </w:r>
    </w:p>
    <w:p w14:paraId="08B46843" w14:textId="3E19F7AC" w:rsidR="00AC722D" w:rsidRPr="00AC722D" w:rsidRDefault="00AC722D" w:rsidP="005A366F">
      <w:pPr>
        <w:ind w:left="1701"/>
      </w:pPr>
      <w:r w:rsidRPr="00AC722D">
        <w:t xml:space="preserve">Tuto službu zajišťuje Objednatel a není předmětem </w:t>
      </w:r>
      <w:r w:rsidR="005A366F">
        <w:t>této S</w:t>
      </w:r>
      <w:r w:rsidRPr="00AC722D">
        <w:t xml:space="preserve">mlouvy. Zde a ve Specifikaci služeb je tato služba uvedena pro úplnost a </w:t>
      </w:r>
      <w:r w:rsidR="005A366F">
        <w:t xml:space="preserve">slouží pro </w:t>
      </w:r>
      <w:r w:rsidRPr="00AC722D">
        <w:t>informac</w:t>
      </w:r>
      <w:r w:rsidR="005A366F">
        <w:t>i</w:t>
      </w:r>
      <w:r w:rsidRPr="00AC722D">
        <w:t xml:space="preserve">, jakou součinnost Dodavateli poskytne Objednatel resp. kde se nacházejí předávací body mezi Objednatelem a Dodavatelem. Za nesplnění parametrů služby </w:t>
      </w:r>
      <w:r w:rsidRPr="00BD2383">
        <w:t>SL0</w:t>
      </w:r>
      <w:r w:rsidR="004329AE" w:rsidRPr="00BD2383">
        <w:t>7</w:t>
      </w:r>
      <w:r w:rsidRPr="00BD2383">
        <w:t xml:space="preserve"> </w:t>
      </w:r>
      <w:r w:rsidRPr="00AC722D">
        <w:t>není Dodavatel smluvně pokutován.</w:t>
      </w:r>
    </w:p>
    <w:p w14:paraId="01C37E5C" w14:textId="2C2F71BE" w:rsidR="00904B55" w:rsidRDefault="00904B55" w:rsidP="00904B55">
      <w:pPr>
        <w:pStyle w:val="Heading2"/>
        <w:rPr>
          <w:lang w:eastAsia="en-US"/>
        </w:rPr>
      </w:pPr>
      <w:r>
        <w:rPr>
          <w:lang w:eastAsia="en-US"/>
        </w:rPr>
        <w:t xml:space="preserve">Bude-li Objednatel v prodlení se zaplacením jakékoliv faktury řádně vystavené na základě této smlouvy Dodavatelem k datu její splatnosti, má Dodavatel právo na úrok z prodlení ve výši 0,1 % z nezaplacené částky za každý započatý den prodlení platby. Dodavatel je oprávněn odstoupit od této smlouvy, pokud bude Objednatel v prodlení se zaplacením delším než </w:t>
      </w:r>
      <w:r w:rsidR="00D4597E">
        <w:rPr>
          <w:lang w:eastAsia="en-US"/>
        </w:rPr>
        <w:t>30</w:t>
      </w:r>
      <w:r>
        <w:rPr>
          <w:lang w:eastAsia="en-US"/>
        </w:rPr>
        <w:t xml:space="preserve"> dní.</w:t>
      </w:r>
    </w:p>
    <w:p w14:paraId="43D34B97" w14:textId="3E894F7E" w:rsidR="00904B55" w:rsidRDefault="00904B55" w:rsidP="00904B55">
      <w:pPr>
        <w:pStyle w:val="Heading2"/>
        <w:rPr>
          <w:lang w:eastAsia="en-US"/>
        </w:rPr>
      </w:pPr>
      <w:r>
        <w:rPr>
          <w:lang w:eastAsia="en-US"/>
        </w:rPr>
        <w:t xml:space="preserve">Obě </w:t>
      </w:r>
      <w:r w:rsidR="00D4597E">
        <w:rPr>
          <w:lang w:eastAsia="en-US"/>
        </w:rPr>
        <w:t>S</w:t>
      </w:r>
      <w:r>
        <w:rPr>
          <w:lang w:eastAsia="en-US"/>
        </w:rPr>
        <w:t xml:space="preserve">mluvní strany mají právo odstoupit od této </w:t>
      </w:r>
      <w:r w:rsidR="00D4597E">
        <w:rPr>
          <w:lang w:eastAsia="en-US"/>
        </w:rPr>
        <w:t>S</w:t>
      </w:r>
      <w:r>
        <w:rPr>
          <w:lang w:eastAsia="en-US"/>
        </w:rPr>
        <w:t xml:space="preserve">mlouvy v případě opakovaného prodlení druhé smluvní strany s plněním jakékoliv povinnosti podle této </w:t>
      </w:r>
      <w:r w:rsidR="00D4597E">
        <w:rPr>
          <w:lang w:eastAsia="en-US"/>
        </w:rPr>
        <w:t>S</w:t>
      </w:r>
      <w:r>
        <w:rPr>
          <w:lang w:eastAsia="en-US"/>
        </w:rPr>
        <w:t>mlouvy. Nárok na náhradu škody a smluvní pokutu do dne odstoupení od smlouvy (výpovědi) zůstane nedotčen (škoda může spočívat mimo jiné i v nákladech vynaložených Objednatelem na realizaci nového výběrového/zadávacího řízení).</w:t>
      </w:r>
    </w:p>
    <w:p w14:paraId="7A39406A" w14:textId="4BC207F1" w:rsidR="008939CD" w:rsidRDefault="008939CD" w:rsidP="00CD3D15">
      <w:pPr>
        <w:pStyle w:val="Heading2"/>
        <w:rPr>
          <w:lang w:eastAsia="en-US"/>
        </w:rPr>
      </w:pPr>
      <w:r>
        <w:rPr>
          <w:lang w:eastAsia="en-US"/>
        </w:rPr>
        <w:lastRenderedPageBreak/>
        <w:t>V případě porušení povinností ze strany Dodavatele, vyplývajících z této smlouvy, které bude mít za následek vznik újmy Objednateli, postupují strany v souladu s ustanoveními občanského zákoníku týkajícími se náhrady majetkové a nemajetkové újmy (§ 2894 a násl.).</w:t>
      </w:r>
    </w:p>
    <w:p w14:paraId="6E99F3C7" w14:textId="36E4951D" w:rsidR="00904B55" w:rsidRDefault="00904B55" w:rsidP="00CD3D15">
      <w:pPr>
        <w:pStyle w:val="Heading2"/>
        <w:rPr>
          <w:lang w:eastAsia="en-US"/>
        </w:rPr>
      </w:pPr>
      <w:r>
        <w:rPr>
          <w:lang w:eastAsia="en-US"/>
        </w:rPr>
        <w:t xml:space="preserve">Jakákoliv ze </w:t>
      </w:r>
      <w:r w:rsidR="00D4597E">
        <w:rPr>
          <w:lang w:eastAsia="en-US"/>
        </w:rPr>
        <w:t>S</w:t>
      </w:r>
      <w:r>
        <w:rPr>
          <w:lang w:eastAsia="en-US"/>
        </w:rPr>
        <w:t xml:space="preserve">mluvních stran této smlouvy může za podmínek v této </w:t>
      </w:r>
      <w:r w:rsidR="00D4597E">
        <w:rPr>
          <w:lang w:eastAsia="en-US"/>
        </w:rPr>
        <w:t>S</w:t>
      </w:r>
      <w:r>
        <w:rPr>
          <w:lang w:eastAsia="en-US"/>
        </w:rPr>
        <w:t>mlouvě uvedených odstoupit pouze od části smlouvy, pokud to není vyloučeno povahou plnění.</w:t>
      </w:r>
    </w:p>
    <w:p w14:paraId="7110458A" w14:textId="4823898A" w:rsidR="00904B55" w:rsidRDefault="00C2711E" w:rsidP="003405DF">
      <w:pPr>
        <w:pStyle w:val="Heading1"/>
        <w:keepNext/>
      </w:pPr>
      <w:r w:rsidRPr="00C2711E">
        <w:t>Závěrečná ustanovení</w:t>
      </w:r>
    </w:p>
    <w:p w14:paraId="4113FC2E" w14:textId="77777777" w:rsidR="00C2711E" w:rsidRDefault="00C2711E" w:rsidP="00C2711E">
      <w:pPr>
        <w:pStyle w:val="Heading2"/>
        <w:rPr>
          <w:lang w:eastAsia="en-US"/>
        </w:rPr>
      </w:pPr>
      <w:r>
        <w:rPr>
          <w:lang w:eastAsia="en-US"/>
        </w:rPr>
        <w:t xml:space="preserve">Smluvní strany budou vzájemně spolupracovat a poskytovat si veškeré informace potřebné pro řádné plnění svých závazků. </w:t>
      </w:r>
    </w:p>
    <w:p w14:paraId="6C2BFAC1" w14:textId="155F1109" w:rsidR="00C2711E" w:rsidRDefault="00C2711E" w:rsidP="00C2711E">
      <w:pPr>
        <w:pStyle w:val="Heading2"/>
        <w:rPr>
          <w:lang w:eastAsia="en-US"/>
        </w:rPr>
      </w:pPr>
      <w:r>
        <w:rPr>
          <w:lang w:eastAsia="en-US"/>
        </w:rPr>
        <w:t>Smluvní strany jsou povinny informovat druhou smluvní stranu o veškerých skutečnostech, které budou, jsou nebo mohou být důležité pro řádné plnění této Smlouvy.</w:t>
      </w:r>
    </w:p>
    <w:p w14:paraId="6E3FB060" w14:textId="77777777" w:rsidR="00C2711E" w:rsidRDefault="00C2711E" w:rsidP="00C2711E">
      <w:pPr>
        <w:pStyle w:val="Heading2"/>
        <w:rPr>
          <w:lang w:eastAsia="en-US"/>
        </w:rPr>
      </w:pPr>
      <w:r>
        <w:rPr>
          <w:lang w:eastAsia="en-US"/>
        </w:rPr>
        <w:t>Smluvní strany se budou navzájem informovat o každé organizační změně (např. změna tel. čísel, změna adresy, bankovního spojení atd.) bez zbytečného odkladu.</w:t>
      </w:r>
    </w:p>
    <w:p w14:paraId="1C5E533B" w14:textId="77777777" w:rsidR="00C2711E" w:rsidRDefault="00C2711E" w:rsidP="00C2711E">
      <w:pPr>
        <w:pStyle w:val="Heading2"/>
        <w:rPr>
          <w:lang w:eastAsia="en-US"/>
        </w:rPr>
      </w:pPr>
      <w:r>
        <w:rPr>
          <w:lang w:eastAsia="en-US"/>
        </w:rPr>
        <w:t>Smluvní strany jsou povinny plnit své závazky vyplývající z této Smlouvy tak, aby nedocházelo ke zbytečnému prodlení s plněním jednotlivých termínů a s prodlením splatnosti jednotlivých peněžních závazků.</w:t>
      </w:r>
    </w:p>
    <w:p w14:paraId="69ABB7C0" w14:textId="2D708CB6" w:rsidR="00C2711E" w:rsidRDefault="00C2711E" w:rsidP="00C2711E">
      <w:pPr>
        <w:pStyle w:val="Heading2"/>
        <w:rPr>
          <w:lang w:eastAsia="en-US"/>
        </w:rPr>
      </w:pPr>
      <w:r>
        <w:rPr>
          <w:lang w:eastAsia="en-US"/>
        </w:rPr>
        <w:t>Všechna oznámení mezi Smluvními stranami, která se budou vztahovat ke smlouvě, nebo která mají být učiněna na základě smlouvy, musí být učiněna v písemné podobě a prokazatelně doručena druhé smluvní straně na adresu uvedenou ve smlouvě, nebude-li stanoveno nebo mezi smluvními stranami dohodnuto jinak.</w:t>
      </w:r>
    </w:p>
    <w:p w14:paraId="7BB53F3A" w14:textId="77777777" w:rsidR="00C2711E" w:rsidRDefault="00C2711E" w:rsidP="00C2711E">
      <w:pPr>
        <w:pStyle w:val="Heading2"/>
        <w:rPr>
          <w:lang w:eastAsia="en-US"/>
        </w:rPr>
      </w:pPr>
      <w:r>
        <w:rPr>
          <w:lang w:eastAsia="en-US"/>
        </w:rPr>
        <w:t>Dodavatel podpisem této smlouvy bere na vědomí a souhlasí s tím, že:</w:t>
      </w:r>
    </w:p>
    <w:p w14:paraId="41EAA74B" w14:textId="7DFFDFBB" w:rsidR="00DD2DCD" w:rsidRDefault="00C2711E" w:rsidP="00D44731">
      <w:pPr>
        <w:pStyle w:val="Heading3"/>
      </w:pPr>
      <w:r>
        <w:t>se podpis</w:t>
      </w:r>
      <w:r w:rsidR="00A5424B">
        <w:t>em smlouvy stává v souladu s § 2 písm. e)</w:t>
      </w:r>
      <w:r>
        <w:t xml:space="preserve"> zákona č. 320/2001 Sb., o finanční kontrole ve veřejné správě, v platném znění, osobou povinnou spolupůsobit při výkonu finanční kontroly;</w:t>
      </w:r>
    </w:p>
    <w:p w14:paraId="229E2D2A" w14:textId="4E3B4645" w:rsidR="00801471" w:rsidRDefault="00801471" w:rsidP="00801471">
      <w:pPr>
        <w:pStyle w:val="Heading3"/>
      </w:pPr>
      <w:r>
        <w:t xml:space="preserve">obsah této Smlouvy bude v plném znění včetně příloh uveřejněn v informačním systému registru smluv podle </w:t>
      </w:r>
      <w:r w:rsidR="004042D6">
        <w:t xml:space="preserve">§ 2 odst. 1 písm. k) </w:t>
      </w:r>
      <w:r>
        <w:t xml:space="preserve">zákona </w:t>
      </w:r>
      <w:r w:rsidR="004042D6">
        <w:t xml:space="preserve">č. 340/2015 </w:t>
      </w:r>
      <w:r w:rsidR="004042D6" w:rsidRPr="00813868">
        <w:t>Sb.</w:t>
      </w:r>
      <w:r w:rsidR="004042D6">
        <w:t>, o zvláštních podmínkách účinnosti některých smluv, uveřejňování těchto smluv a o registru smluv, ve znění pozdějších předpisů (dále jen "</w:t>
      </w:r>
      <w:r w:rsidR="004042D6" w:rsidRPr="00380BA8">
        <w:rPr>
          <w:b/>
        </w:rPr>
        <w:t>Zákon o registru smluv</w:t>
      </w:r>
      <w:r w:rsidR="004042D6">
        <w:t>"); z</w:t>
      </w:r>
      <w:r>
        <w:t xml:space="preserve">veřejnění obsahu Smlouvy v registru smluv zajistí </w:t>
      </w:r>
      <w:r w:rsidR="004042D6">
        <w:t>Objednatel;</w:t>
      </w:r>
      <w:r>
        <w:t xml:space="preserve"> </w:t>
      </w:r>
    </w:p>
    <w:p w14:paraId="29377A6D" w14:textId="03F3319C" w:rsidR="00801471" w:rsidRDefault="00A5424B" w:rsidP="00801471">
      <w:pPr>
        <w:pStyle w:val="Heading3"/>
      </w:pPr>
      <w:r>
        <w:t>dle § 5 odstav</w:t>
      </w:r>
      <w:r w:rsidR="00801471">
        <w:t>c</w:t>
      </w:r>
      <w:r>
        <w:t>e</w:t>
      </w:r>
      <w:r w:rsidR="00801471">
        <w:t xml:space="preserve"> 5 Zákona o registru smluv</w:t>
      </w:r>
      <w:r>
        <w:t xml:space="preserve"> Objednatel</w:t>
      </w:r>
      <w:r w:rsidR="00801471">
        <w:t xml:space="preserve"> k vyplnění metadat jako je identifikace smluvních stran a v</w:t>
      </w:r>
      <w:r>
        <w:t>ymezení předmětu smlouvy použije</w:t>
      </w:r>
      <w:r w:rsidR="00801471">
        <w:t xml:space="preserve"> údaje uvedené v záhlaví této Smlouvy a datum podpisu této Smlouvy bude datum p</w:t>
      </w:r>
      <w:r>
        <w:t>odpisu poslední Smluvní stranou;</w:t>
      </w:r>
      <w:r w:rsidR="00801471">
        <w:t xml:space="preserve"> </w:t>
      </w:r>
      <w:r>
        <w:t>cena</w:t>
      </w:r>
      <w:r w:rsidR="00801471">
        <w:t xml:space="preserve"> </w:t>
      </w:r>
      <w:r>
        <w:t xml:space="preserve">uvedená </w:t>
      </w:r>
      <w:r w:rsidR="00801471">
        <w:t xml:space="preserve">v době uveřejnění smlouvy </w:t>
      </w:r>
      <w:r>
        <w:t>bude uvedena v souladu s </w:t>
      </w:r>
      <w:r w:rsidR="0008087B">
        <w:t>čl</w:t>
      </w:r>
      <w:r>
        <w:t xml:space="preserve">. </w:t>
      </w:r>
      <w:r w:rsidR="00E3750A">
        <w:fldChar w:fldCharType="begin"/>
      </w:r>
      <w:r w:rsidR="00E3750A">
        <w:instrText xml:space="preserve"> REF _Ref3117493 \r \h </w:instrText>
      </w:r>
      <w:r w:rsidR="00E3750A">
        <w:fldChar w:fldCharType="separate"/>
      </w:r>
      <w:r w:rsidR="00E3750A">
        <w:t>3</w:t>
      </w:r>
      <w:r w:rsidR="00E3750A">
        <w:fldChar w:fldCharType="end"/>
      </w:r>
      <w:r w:rsidR="00525066">
        <w:t>;</w:t>
      </w:r>
    </w:p>
    <w:p w14:paraId="4805BC88" w14:textId="478E472A" w:rsidR="00525066" w:rsidRDefault="00525066" w:rsidP="00801471">
      <w:pPr>
        <w:pStyle w:val="Heading3"/>
      </w:pPr>
      <w:r w:rsidRPr="00525066">
        <w:t xml:space="preserve">poskytnuté osobní údaje uvedené v této Smlouvě jsou </w:t>
      </w:r>
      <w:r>
        <w:t>poskytnuty</w:t>
      </w:r>
      <w:r w:rsidRPr="00525066">
        <w:t xml:space="preserve"> </w:t>
      </w:r>
      <w:r>
        <w:t xml:space="preserve">dobrovolně a Objednatel </w:t>
      </w:r>
      <w:r w:rsidRPr="00525066">
        <w:t xml:space="preserve">je oprávněn zpracovávat poskytnuté osobní údaje uvedené v této </w:t>
      </w:r>
      <w:r>
        <w:t>S</w:t>
      </w:r>
      <w:r w:rsidRPr="00525066">
        <w:t>mlouvě za podmínek dle zákona č. 101/2000 Sb., o ochraně osobních údajů a o změně některých zákonů, ve znění pozdějších předpisů a za podmínek dle Nařízení Evropského parlamentu a Rady (EU) 2016/679, o ochraně fyzických osob v souvislosti se zpracováním osobních údajů a o volném pohybu těchto údajů (GDPR).</w:t>
      </w:r>
    </w:p>
    <w:p w14:paraId="0A16FE25" w14:textId="77777777" w:rsidR="00C2711E" w:rsidRDefault="00C2711E" w:rsidP="00C2711E">
      <w:pPr>
        <w:pStyle w:val="Heading2"/>
        <w:rPr>
          <w:lang w:eastAsia="en-US"/>
        </w:rPr>
      </w:pPr>
      <w:r>
        <w:rPr>
          <w:lang w:eastAsia="en-US"/>
        </w:rPr>
        <w:t>Závazkový vztah založený touto Smlouvou se řídí občanským zákoníkem.</w:t>
      </w:r>
    </w:p>
    <w:p w14:paraId="2F208418" w14:textId="718CC24D" w:rsidR="00C2711E" w:rsidRDefault="00C2711E" w:rsidP="00350408">
      <w:pPr>
        <w:pStyle w:val="Heading2"/>
        <w:rPr>
          <w:lang w:eastAsia="en-US"/>
        </w:rPr>
      </w:pPr>
      <w:r>
        <w:rPr>
          <w:lang w:eastAsia="en-US"/>
        </w:rPr>
        <w:lastRenderedPageBreak/>
        <w:t xml:space="preserve">Jestliže některé ustanovení smlouvy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smlouva bude mít mezeru, která by vyžadovala úpravu, odstraní </w:t>
      </w:r>
      <w:r w:rsidR="008326E2">
        <w:rPr>
          <w:lang w:eastAsia="en-US"/>
        </w:rPr>
        <w:t>S</w:t>
      </w:r>
      <w:r>
        <w:rPr>
          <w:lang w:eastAsia="en-US"/>
        </w:rPr>
        <w:t>mluvní strany tuto mezeru doplňujícím ustanovením, které přihlíží k hospodářskému účelu smlouvy.</w:t>
      </w:r>
    </w:p>
    <w:p w14:paraId="0D785E78" w14:textId="74FC7289" w:rsidR="00C2711E" w:rsidRDefault="00C2711E" w:rsidP="00C2711E">
      <w:pPr>
        <w:pStyle w:val="Heading2"/>
        <w:rPr>
          <w:lang w:eastAsia="en-US"/>
        </w:rPr>
      </w:pPr>
      <w:r>
        <w:rPr>
          <w:lang w:eastAsia="en-US"/>
        </w:rPr>
        <w:t xml:space="preserve">Smlouva nabývá platnosti </w:t>
      </w:r>
      <w:r w:rsidR="008326E2">
        <w:rPr>
          <w:lang w:eastAsia="en-US"/>
        </w:rPr>
        <w:t xml:space="preserve">podpisem poslední ze Smluvních stran </w:t>
      </w:r>
      <w:r>
        <w:rPr>
          <w:lang w:eastAsia="en-US"/>
        </w:rPr>
        <w:t xml:space="preserve">a účinnosti dnem </w:t>
      </w:r>
      <w:r w:rsidR="008326E2">
        <w:rPr>
          <w:lang w:eastAsia="en-US"/>
        </w:rPr>
        <w:t>zveřejnění v informačním systému registru smluv</w:t>
      </w:r>
      <w:r>
        <w:rPr>
          <w:lang w:eastAsia="en-US"/>
        </w:rPr>
        <w:t>.</w:t>
      </w:r>
    </w:p>
    <w:p w14:paraId="13C2E517" w14:textId="36DB53D6" w:rsidR="00B552D0" w:rsidRDefault="00B552D0" w:rsidP="00C2711E">
      <w:pPr>
        <w:pStyle w:val="Heading2"/>
        <w:rPr>
          <w:lang w:eastAsia="en-US"/>
        </w:rPr>
      </w:pPr>
      <w:r w:rsidRPr="00813868">
        <w:t xml:space="preserve">V návaznosti na výše ujednané </w:t>
      </w:r>
      <w:r>
        <w:t>S</w:t>
      </w:r>
      <w:r w:rsidRPr="00813868">
        <w:t xml:space="preserve">mluvní strany prohlašují, že skutečnosti uvedené v této </w:t>
      </w:r>
      <w:r>
        <w:t>S</w:t>
      </w:r>
      <w:r w:rsidRPr="00813868">
        <w:t xml:space="preserve">mlouvě nepovažují </w:t>
      </w:r>
      <w:r>
        <w:t xml:space="preserve">ani </w:t>
      </w:r>
      <w:r w:rsidRPr="00813868">
        <w:t xml:space="preserve">za obchodní tajemství </w:t>
      </w:r>
      <w:r>
        <w:t xml:space="preserve">ani za důvěrné informace </w:t>
      </w:r>
      <w:r w:rsidRPr="00813868">
        <w:t>a udělují svolení k jejich užití a zveřejnění bez stanovení jakýchkoliv omezení či podmínek.</w:t>
      </w:r>
    </w:p>
    <w:p w14:paraId="0F5C309B" w14:textId="79A12D23" w:rsidR="00B552D0" w:rsidRDefault="00B552D0" w:rsidP="00B552D0">
      <w:pPr>
        <w:pStyle w:val="Heading2"/>
      </w:pPr>
      <w:r w:rsidRPr="00D762EC">
        <w:t xml:space="preserve">Smluvní strany prohlašují, že tato Smlouva představuje dohodu o </w:t>
      </w:r>
      <w:r>
        <w:t>všech podstatných</w:t>
      </w:r>
      <w:r w:rsidRPr="00D762EC">
        <w:t xml:space="preserve"> stávajících </w:t>
      </w:r>
      <w:r w:rsidRPr="00340410">
        <w:t xml:space="preserve">vzájemných právech a povinnostech a neexistují žádné vedlejší náležitosti či dohody, které by si </w:t>
      </w:r>
      <w:r>
        <w:t>S</w:t>
      </w:r>
      <w:r w:rsidRPr="00340410">
        <w:t xml:space="preserve">mluvní strany ujednaly. </w:t>
      </w:r>
    </w:p>
    <w:p w14:paraId="5EC1595D" w14:textId="5C3BE07F" w:rsidR="00B552D0" w:rsidRPr="00A51756" w:rsidRDefault="00B552D0" w:rsidP="00B552D0">
      <w:pPr>
        <w:pStyle w:val="Heading2"/>
      </w:pPr>
      <w:r w:rsidRPr="00340410">
        <w:t xml:space="preserve">Pro případ, že Smlouva není uzavírána za přítomnosti </w:t>
      </w:r>
      <w:r>
        <w:t xml:space="preserve">odpovědných zástupců </w:t>
      </w:r>
      <w:r w:rsidRPr="00340410">
        <w:t xml:space="preserve">obou </w:t>
      </w:r>
      <w:r>
        <w:t>S</w:t>
      </w:r>
      <w:r w:rsidRPr="00340410">
        <w:t xml:space="preserve">mluvních stran, platí, že Smlouva nebude uzavřena, pokud ji některý z účastníků podepíše s jakoukoli změnou či odchylkou, byť nepodstatnou, nebo dodatkem, ledaže druhá </w:t>
      </w:r>
      <w:r>
        <w:t>S</w:t>
      </w:r>
      <w:r w:rsidRPr="00340410">
        <w:t>mluvní strana takovou změnu či odchylku nebo</w:t>
      </w:r>
      <w:r w:rsidRPr="00D762EC">
        <w:t xml:space="preserve"> dodatek následně schválí. </w:t>
      </w:r>
    </w:p>
    <w:p w14:paraId="5DCCDB96" w14:textId="1BD85B3B" w:rsidR="00C2711E" w:rsidRDefault="00C2711E" w:rsidP="00C2711E">
      <w:pPr>
        <w:pStyle w:val="Heading2"/>
        <w:rPr>
          <w:lang w:eastAsia="en-US"/>
        </w:rPr>
      </w:pPr>
      <w:r>
        <w:rPr>
          <w:lang w:eastAsia="en-US"/>
        </w:rPr>
        <w:t xml:space="preserve">Tato smlouva je vyhotovena ve 2 originálech, z nichž každá </w:t>
      </w:r>
      <w:r w:rsidR="008326E2">
        <w:rPr>
          <w:lang w:eastAsia="en-US"/>
        </w:rPr>
        <w:t>S</w:t>
      </w:r>
      <w:r>
        <w:rPr>
          <w:lang w:eastAsia="en-US"/>
        </w:rPr>
        <w:t>mluvní strana obdrží jeden.</w:t>
      </w:r>
    </w:p>
    <w:p w14:paraId="1710F9F6" w14:textId="77777777" w:rsidR="00C2711E" w:rsidRDefault="00C2711E" w:rsidP="00C2711E">
      <w:pPr>
        <w:pStyle w:val="Heading2"/>
        <w:rPr>
          <w:lang w:eastAsia="en-US"/>
        </w:rPr>
      </w:pPr>
      <w:r>
        <w:rPr>
          <w:lang w:eastAsia="en-US"/>
        </w:rPr>
        <w:t>Smluvní strany prohlašují, že smlouva byla sepsána podle jejich skutečné a svobodné vůle, smlouvu si přečetly, s jejím obsahem souhlasí a na důkaz toho připojují podpisy svých odpovědných zástupců.</w:t>
      </w:r>
    </w:p>
    <w:p w14:paraId="3B4BC02F" w14:textId="6418933A" w:rsidR="00F70F5B" w:rsidRDefault="00F70F5B" w:rsidP="00E0119E"/>
    <w:p w14:paraId="1DD51534" w14:textId="77777777" w:rsidR="00F70F5B" w:rsidRDefault="00F70F5B" w:rsidP="00E0119E"/>
    <w:p w14:paraId="4E7380E3" w14:textId="729C4C63" w:rsidR="00B66D7C" w:rsidRPr="000A1431" w:rsidRDefault="00CD37AF" w:rsidP="00E0119E">
      <w:pPr>
        <w:rPr>
          <w:szCs w:val="22"/>
        </w:rPr>
      </w:pPr>
      <w:r w:rsidRPr="000A1431">
        <w:rPr>
          <w:szCs w:val="22"/>
        </w:rPr>
        <w:t xml:space="preserve">Nedílnou součástí </w:t>
      </w:r>
      <w:r w:rsidR="00F13F43" w:rsidRPr="000A1431">
        <w:rPr>
          <w:szCs w:val="22"/>
        </w:rPr>
        <w:t>Smlouvy</w:t>
      </w:r>
      <w:r w:rsidR="00B66D7C" w:rsidRPr="000A1431">
        <w:rPr>
          <w:szCs w:val="22"/>
        </w:rPr>
        <w:t xml:space="preserve"> jsou její následující přílohy:</w:t>
      </w:r>
    </w:p>
    <w:p w14:paraId="712B66C6" w14:textId="77777777" w:rsidR="00257BE2" w:rsidRPr="000A1431" w:rsidRDefault="00257BE2" w:rsidP="00E0119E">
      <w:pPr>
        <w:rPr>
          <w:szCs w:val="22"/>
        </w:rPr>
      </w:pPr>
    </w:p>
    <w:p w14:paraId="022B09F6" w14:textId="15AAB6A7" w:rsidR="0095608F" w:rsidRPr="000A1431" w:rsidRDefault="0095608F" w:rsidP="00E0119E">
      <w:pPr>
        <w:rPr>
          <w:szCs w:val="22"/>
        </w:rPr>
      </w:pPr>
      <w:r w:rsidRPr="000A1431">
        <w:rPr>
          <w:szCs w:val="22"/>
        </w:rPr>
        <w:t>Příloha č. 1:</w:t>
      </w:r>
      <w:r w:rsidRPr="000A1431">
        <w:rPr>
          <w:szCs w:val="22"/>
        </w:rPr>
        <w:tab/>
      </w:r>
      <w:r w:rsidR="00142123" w:rsidRPr="00021E44">
        <w:rPr>
          <w:szCs w:val="22"/>
        </w:rPr>
        <w:t>Zadávací dokumentace Veřejné zakázky</w:t>
      </w:r>
      <w:r w:rsidR="009D5DF9">
        <w:rPr>
          <w:szCs w:val="22"/>
        </w:rPr>
        <w:t xml:space="preserve"> </w:t>
      </w:r>
    </w:p>
    <w:p w14:paraId="5D30C88C" w14:textId="0A5AB959" w:rsidR="0095608F" w:rsidRPr="000A1431" w:rsidRDefault="0095608F" w:rsidP="003D352E">
      <w:pPr>
        <w:rPr>
          <w:szCs w:val="22"/>
        </w:rPr>
      </w:pPr>
      <w:r w:rsidRPr="000A1431">
        <w:rPr>
          <w:szCs w:val="22"/>
        </w:rPr>
        <w:t>Příloha č. 2:</w:t>
      </w:r>
      <w:r w:rsidRPr="000A1431">
        <w:rPr>
          <w:szCs w:val="22"/>
        </w:rPr>
        <w:tab/>
      </w:r>
      <w:r w:rsidR="00142123">
        <w:rPr>
          <w:rFonts w:eastAsiaTheme="majorEastAsia" w:cstheme="majorBidi"/>
          <w:szCs w:val="26"/>
          <w:lang w:eastAsia="en-US"/>
        </w:rPr>
        <w:t>N</w:t>
      </w:r>
      <w:r w:rsidR="00142123" w:rsidRPr="00B26562">
        <w:rPr>
          <w:rFonts w:eastAsiaTheme="majorEastAsia" w:cstheme="majorBidi"/>
          <w:szCs w:val="26"/>
          <w:lang w:eastAsia="en-US"/>
        </w:rPr>
        <w:t>abíd</w:t>
      </w:r>
      <w:r w:rsidR="00142123">
        <w:rPr>
          <w:rFonts w:eastAsiaTheme="majorEastAsia" w:cstheme="majorBidi"/>
          <w:szCs w:val="26"/>
          <w:lang w:eastAsia="en-US"/>
        </w:rPr>
        <w:t>ka</w:t>
      </w:r>
      <w:r w:rsidR="00142123" w:rsidRPr="00B26562">
        <w:rPr>
          <w:rFonts w:eastAsiaTheme="majorEastAsia" w:cstheme="majorBidi"/>
          <w:szCs w:val="26"/>
          <w:lang w:eastAsia="en-US"/>
        </w:rPr>
        <w:t xml:space="preserve"> Dodavatele na plnění Veřejné</w:t>
      </w:r>
      <w:r w:rsidR="00025B8F">
        <w:rPr>
          <w:rFonts w:eastAsiaTheme="majorEastAsia" w:cstheme="majorBidi"/>
          <w:szCs w:val="26"/>
          <w:lang w:eastAsia="en-US"/>
        </w:rPr>
        <w:t xml:space="preserve"> zakázky</w:t>
      </w:r>
    </w:p>
    <w:p w14:paraId="30C398CA" w14:textId="77777777" w:rsidR="00C13D9D" w:rsidRPr="000A1431" w:rsidRDefault="00C13D9D" w:rsidP="00E0119E">
      <w:pPr>
        <w:rPr>
          <w:szCs w:val="22"/>
        </w:rPr>
      </w:pPr>
    </w:p>
    <w:p w14:paraId="2574FD25" w14:textId="77777777" w:rsidR="0083752F" w:rsidRPr="000A1431" w:rsidRDefault="0083752F" w:rsidP="00E0119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0A1431" w14:paraId="60D0B3F5" w14:textId="77777777" w:rsidTr="0058079B">
        <w:tc>
          <w:tcPr>
            <w:tcW w:w="4531" w:type="dxa"/>
          </w:tcPr>
          <w:p w14:paraId="1E0F93BE" w14:textId="4DBF26CC" w:rsidR="0058079B" w:rsidRPr="000A1431" w:rsidRDefault="00E77C7C" w:rsidP="00E0119E">
            <w:pPr>
              <w:rPr>
                <w:szCs w:val="22"/>
              </w:rPr>
            </w:pPr>
            <w:r w:rsidRPr="000A1431">
              <w:rPr>
                <w:szCs w:val="22"/>
              </w:rPr>
              <w:t>V Praze dne _________________</w:t>
            </w:r>
            <w:r w:rsidR="002C18DE" w:rsidRPr="000A1431">
              <w:rPr>
                <w:szCs w:val="22"/>
              </w:rPr>
              <w:t>_______</w:t>
            </w:r>
            <w:r w:rsidRPr="000A1431">
              <w:rPr>
                <w:szCs w:val="22"/>
              </w:rPr>
              <w:t xml:space="preserve">_ </w:t>
            </w:r>
          </w:p>
        </w:tc>
        <w:tc>
          <w:tcPr>
            <w:tcW w:w="4531" w:type="dxa"/>
          </w:tcPr>
          <w:p w14:paraId="56A3B12B" w14:textId="2E31038F" w:rsidR="0058079B" w:rsidRPr="000A1431" w:rsidRDefault="00E77C7C" w:rsidP="00E0119E">
            <w:pPr>
              <w:rPr>
                <w:szCs w:val="22"/>
              </w:rPr>
            </w:pPr>
            <w:r w:rsidRPr="000A1431">
              <w:rPr>
                <w:szCs w:val="22"/>
              </w:rPr>
              <w:t>V </w:t>
            </w:r>
            <w:r w:rsidR="00025B8F">
              <w:rPr>
                <w:szCs w:val="22"/>
              </w:rPr>
              <w:t xml:space="preserve">Praze </w:t>
            </w:r>
            <w:r w:rsidRPr="000A1431">
              <w:rPr>
                <w:szCs w:val="22"/>
              </w:rPr>
              <w:t>dne _________________</w:t>
            </w:r>
            <w:r w:rsidR="002C18DE" w:rsidRPr="000A1431">
              <w:rPr>
                <w:szCs w:val="22"/>
              </w:rPr>
              <w:t>________</w:t>
            </w:r>
            <w:r w:rsidRPr="000A1431">
              <w:rPr>
                <w:szCs w:val="22"/>
              </w:rPr>
              <w:t>_</w:t>
            </w:r>
          </w:p>
        </w:tc>
      </w:tr>
      <w:tr w:rsidR="0058079B" w:rsidRPr="000A1431" w14:paraId="255B5A95" w14:textId="77777777" w:rsidTr="0058079B">
        <w:tc>
          <w:tcPr>
            <w:tcW w:w="4531" w:type="dxa"/>
          </w:tcPr>
          <w:p w14:paraId="1D056053" w14:textId="77777777" w:rsidR="0058079B" w:rsidRPr="000A1431" w:rsidRDefault="0058079B" w:rsidP="00E0119E">
            <w:pPr>
              <w:rPr>
                <w:szCs w:val="22"/>
              </w:rPr>
            </w:pPr>
          </w:p>
          <w:p w14:paraId="724D0187" w14:textId="77777777" w:rsidR="0058079B" w:rsidRPr="000A1431" w:rsidRDefault="0058079B" w:rsidP="00E0119E">
            <w:pPr>
              <w:rPr>
                <w:szCs w:val="22"/>
              </w:rPr>
            </w:pPr>
          </w:p>
          <w:p w14:paraId="0F408CC9" w14:textId="77777777" w:rsidR="0058079B" w:rsidRPr="000A1431" w:rsidRDefault="0058079B" w:rsidP="00E0119E">
            <w:pPr>
              <w:rPr>
                <w:szCs w:val="22"/>
              </w:rPr>
            </w:pPr>
          </w:p>
          <w:p w14:paraId="3A65AE7F" w14:textId="12D92B17" w:rsidR="0058079B" w:rsidRPr="000A1431" w:rsidRDefault="00025B8F" w:rsidP="00E0119E">
            <w:pPr>
              <w:rPr>
                <w:szCs w:val="22"/>
              </w:rPr>
            </w:pPr>
            <w:r>
              <w:rPr>
                <w:szCs w:val="22"/>
              </w:rPr>
              <w:t>___________________________________</w:t>
            </w:r>
          </w:p>
          <w:p w14:paraId="6ABABA12" w14:textId="150F1DBD" w:rsidR="00257BE2" w:rsidRPr="000A1431" w:rsidRDefault="00257BE2" w:rsidP="008476B0">
            <w:pPr>
              <w:rPr>
                <w:szCs w:val="22"/>
              </w:rPr>
            </w:pPr>
            <w:r w:rsidRPr="000A1431">
              <w:rPr>
                <w:szCs w:val="22"/>
              </w:rPr>
              <w:t xml:space="preserve">Ing. Jan </w:t>
            </w:r>
            <w:r w:rsidR="00BD2383">
              <w:rPr>
                <w:szCs w:val="22"/>
              </w:rPr>
              <w:t>Paroubek</w:t>
            </w:r>
          </w:p>
          <w:p w14:paraId="69E40FCE" w14:textId="2B893FE7" w:rsidR="0058079B" w:rsidRPr="000A1431" w:rsidRDefault="00BD2383" w:rsidP="008476B0">
            <w:pPr>
              <w:rPr>
                <w:szCs w:val="22"/>
              </w:rPr>
            </w:pPr>
            <w:r>
              <w:rPr>
                <w:szCs w:val="22"/>
              </w:rPr>
              <w:t>pověřený řízením</w:t>
            </w:r>
          </w:p>
        </w:tc>
        <w:tc>
          <w:tcPr>
            <w:tcW w:w="4531" w:type="dxa"/>
          </w:tcPr>
          <w:p w14:paraId="6D3F5196" w14:textId="77777777" w:rsidR="0058079B" w:rsidRPr="000A1431" w:rsidRDefault="0058079B" w:rsidP="00E0119E">
            <w:pPr>
              <w:rPr>
                <w:szCs w:val="22"/>
              </w:rPr>
            </w:pPr>
          </w:p>
          <w:p w14:paraId="72F5C493" w14:textId="77777777" w:rsidR="0058079B" w:rsidRPr="000A1431" w:rsidRDefault="0058079B" w:rsidP="00E0119E">
            <w:pPr>
              <w:rPr>
                <w:szCs w:val="22"/>
              </w:rPr>
            </w:pPr>
          </w:p>
          <w:p w14:paraId="598342A6" w14:textId="77777777" w:rsidR="0058079B" w:rsidRPr="000A1431" w:rsidRDefault="0058079B" w:rsidP="00E0119E">
            <w:pPr>
              <w:rPr>
                <w:szCs w:val="22"/>
              </w:rPr>
            </w:pPr>
          </w:p>
          <w:p w14:paraId="1BA0AEE7" w14:textId="40A189D4" w:rsidR="0058079B" w:rsidRPr="000A1431" w:rsidRDefault="00025B8F" w:rsidP="00E0119E">
            <w:pPr>
              <w:rPr>
                <w:szCs w:val="22"/>
              </w:rPr>
            </w:pPr>
            <w:r>
              <w:rPr>
                <w:szCs w:val="22"/>
              </w:rPr>
              <w:t>____________________________________</w:t>
            </w:r>
          </w:p>
          <w:p w14:paraId="0F1F9C1F" w14:textId="5524DA0B" w:rsidR="0058079B" w:rsidRPr="000A1431" w:rsidRDefault="002C18DE" w:rsidP="00E0119E">
            <w:pPr>
              <w:rPr>
                <w:szCs w:val="22"/>
              </w:rPr>
            </w:pPr>
            <w:r w:rsidRPr="000A1431">
              <w:rPr>
                <w:szCs w:val="22"/>
              </w:rPr>
              <w:t>[</w:t>
            </w:r>
            <w:r w:rsidR="00F352DA">
              <w:rPr>
                <w:szCs w:val="22"/>
                <w:highlight w:val="yellow"/>
              </w:rPr>
              <w:t>BUDE DOPLNĚNO</w:t>
            </w:r>
            <w:r w:rsidRPr="000A1431">
              <w:rPr>
                <w:szCs w:val="22"/>
              </w:rPr>
              <w:t>]</w:t>
            </w:r>
          </w:p>
          <w:p w14:paraId="7E628A2A" w14:textId="4C26452A" w:rsidR="002C18DE" w:rsidRPr="000A1431" w:rsidRDefault="002C18DE" w:rsidP="00E0119E">
            <w:pPr>
              <w:rPr>
                <w:szCs w:val="22"/>
              </w:rPr>
            </w:pPr>
            <w:r w:rsidRPr="000A1431">
              <w:rPr>
                <w:szCs w:val="22"/>
              </w:rPr>
              <w:t>[</w:t>
            </w:r>
            <w:r w:rsidR="00F352DA">
              <w:rPr>
                <w:szCs w:val="22"/>
                <w:highlight w:val="yellow"/>
              </w:rPr>
              <w:t>BUDE DOPLNĚNO</w:t>
            </w:r>
            <w:r w:rsidRPr="000A1431">
              <w:rPr>
                <w:szCs w:val="22"/>
              </w:rPr>
              <w:t>]</w:t>
            </w:r>
          </w:p>
        </w:tc>
      </w:tr>
    </w:tbl>
    <w:p w14:paraId="3CAEBA34" w14:textId="6A7691B6" w:rsidR="0024767B" w:rsidRDefault="0024767B" w:rsidP="008476B0"/>
    <w:p w14:paraId="61C0EBFA" w14:textId="4129C623" w:rsidR="000A0296" w:rsidRDefault="000A0296">
      <w:pPr>
        <w:widowControl/>
        <w:spacing w:after="160" w:line="259" w:lineRule="auto"/>
      </w:pPr>
      <w:r>
        <w:br w:type="page"/>
      </w:r>
    </w:p>
    <w:p w14:paraId="37C4D315" w14:textId="21379E52" w:rsidR="000A0296" w:rsidRPr="000E7A85" w:rsidRDefault="000A0296" w:rsidP="000E7A85">
      <w:pPr>
        <w:jc w:val="center"/>
        <w:rPr>
          <w:b/>
          <w:szCs w:val="22"/>
        </w:rPr>
      </w:pPr>
      <w:r w:rsidRPr="000E7A85">
        <w:rPr>
          <w:b/>
          <w:szCs w:val="22"/>
        </w:rPr>
        <w:lastRenderedPageBreak/>
        <w:t>Příloha č. 1</w:t>
      </w:r>
      <w:r w:rsidRPr="000E7A85">
        <w:rPr>
          <w:b/>
          <w:szCs w:val="22"/>
        </w:rPr>
        <w:br/>
        <w:t>Zadávací dokumentace Veřejné zakázky</w:t>
      </w:r>
    </w:p>
    <w:p w14:paraId="30B68F48" w14:textId="76915DB2" w:rsidR="000E7A85" w:rsidRDefault="000E7A85">
      <w:pPr>
        <w:widowControl/>
        <w:spacing w:after="160" w:line="259" w:lineRule="auto"/>
        <w:rPr>
          <w:szCs w:val="22"/>
        </w:rPr>
      </w:pPr>
      <w:r>
        <w:rPr>
          <w:szCs w:val="22"/>
        </w:rPr>
        <w:br w:type="page"/>
      </w:r>
    </w:p>
    <w:p w14:paraId="41C468C1" w14:textId="77777777" w:rsidR="000A0296" w:rsidRPr="000E7A85" w:rsidRDefault="000A0296" w:rsidP="000E7A85">
      <w:pPr>
        <w:jc w:val="center"/>
        <w:rPr>
          <w:szCs w:val="22"/>
        </w:rPr>
      </w:pPr>
    </w:p>
    <w:p w14:paraId="14E2A7AB" w14:textId="332B5AB2" w:rsidR="000A0296" w:rsidRPr="000E7A85" w:rsidRDefault="000A0296" w:rsidP="000E7A85">
      <w:pPr>
        <w:jc w:val="center"/>
        <w:rPr>
          <w:szCs w:val="22"/>
        </w:rPr>
      </w:pPr>
      <w:r w:rsidRPr="000E7A85">
        <w:rPr>
          <w:b/>
          <w:szCs w:val="22"/>
        </w:rPr>
        <w:t>Příloha č. 2</w:t>
      </w:r>
      <w:r w:rsidRPr="000E7A85">
        <w:rPr>
          <w:b/>
          <w:szCs w:val="22"/>
        </w:rPr>
        <w:br/>
        <w:t>Nabídka Dodavatele na plnění Veřejné zakázky</w:t>
      </w:r>
      <w:r w:rsidRPr="000E7A85">
        <w:rPr>
          <w:b/>
          <w:szCs w:val="22"/>
        </w:rPr>
        <w:br/>
      </w:r>
    </w:p>
    <w:p w14:paraId="5006D8D5" w14:textId="795CFC7A" w:rsidR="00607D75" w:rsidRPr="00BD2383" w:rsidRDefault="00607D75" w:rsidP="00BD2383">
      <w:pPr>
        <w:widowControl/>
        <w:spacing w:after="160" w:line="259" w:lineRule="auto"/>
        <w:rPr>
          <w:szCs w:val="22"/>
        </w:rPr>
      </w:pPr>
    </w:p>
    <w:sectPr w:rsidR="00607D75" w:rsidRPr="00BD23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1F6B" w14:textId="77777777" w:rsidR="008A39A6" w:rsidRDefault="008A39A6" w:rsidP="00953014">
      <w:r>
        <w:separator/>
      </w:r>
    </w:p>
  </w:endnote>
  <w:endnote w:type="continuationSeparator" w:id="0">
    <w:p w14:paraId="23E535DA" w14:textId="77777777" w:rsidR="008A39A6" w:rsidRDefault="008A39A6" w:rsidP="009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6789" w14:textId="77777777" w:rsidR="00047D94" w:rsidRDefault="0004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38E767E2" w:rsidR="000F1860" w:rsidRPr="00953014" w:rsidRDefault="000F1860">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Pr>
            <w:noProof/>
            <w:sz w:val="24"/>
            <w:szCs w:val="24"/>
          </w:rPr>
          <w:t>1</w:t>
        </w:r>
        <w:r w:rsidRPr="00953014">
          <w:rPr>
            <w:sz w:val="24"/>
            <w:szCs w:val="24"/>
          </w:rPr>
          <w:fldChar w:fldCharType="end"/>
        </w:r>
        <w:r>
          <w:rPr>
            <w:sz w:val="24"/>
            <w:szCs w:val="24"/>
          </w:rPr>
          <w:t xml:space="preserve"> </w:t>
        </w:r>
        <w:r>
          <w:rPr>
            <w:rFonts w:cstheme="minorHAnsi"/>
            <w:sz w:val="24"/>
            <w:szCs w:val="24"/>
          </w:rPr>
          <w:t>≡</w:t>
        </w:r>
      </w:sdtContent>
    </w:sdt>
  </w:p>
  <w:p w14:paraId="7D31123E" w14:textId="77777777" w:rsidR="000F1860" w:rsidRDefault="000F1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8416" w14:textId="77777777" w:rsidR="00047D94" w:rsidRDefault="0004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CD61" w14:textId="77777777" w:rsidR="008A39A6" w:rsidRDefault="008A39A6" w:rsidP="00953014">
      <w:r>
        <w:separator/>
      </w:r>
    </w:p>
  </w:footnote>
  <w:footnote w:type="continuationSeparator" w:id="0">
    <w:p w14:paraId="1F883EA4" w14:textId="77777777" w:rsidR="008A39A6" w:rsidRDefault="008A39A6" w:rsidP="009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0F1860" w:rsidRDefault="008A39A6">
    <w:pPr>
      <w:pStyle w:val="Header"/>
    </w:pPr>
    <w:r>
      <w:rPr>
        <w:noProof/>
      </w:rPr>
      <w:pict w14:anchorId="27120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75DD422F" w:rsidR="004A2F6C" w:rsidRPr="008742BD" w:rsidRDefault="004A2F6C" w:rsidP="00F03C55">
    <w:pPr>
      <w:pStyle w:val="Header"/>
      <w:ind w:left="862"/>
      <w:jc w:val="right"/>
    </w:pPr>
    <w:r>
      <w:t>Příloha č.</w:t>
    </w:r>
    <w:r w:rsidR="00371E9C">
      <w:t>2</w:t>
    </w:r>
    <w:r>
      <w:t>: Závazný návrh smlouvy</w:t>
    </w:r>
    <w:r w:rsidR="00BE76DD">
      <w:t xml:space="preserve"> </w:t>
    </w:r>
    <w:r w:rsidR="00BE76DD" w:rsidRPr="00BE76DD">
      <w:rPr>
        <w:color w:val="FF0000"/>
      </w:rPr>
      <w:t xml:space="preserve">- upravená verze ze dne </w:t>
    </w:r>
    <w:r w:rsidR="00047D94">
      <w:rPr>
        <w:color w:val="FF0000"/>
      </w:rPr>
      <w:t>3</w:t>
    </w:r>
    <w:r w:rsidR="00BE76DD" w:rsidRPr="00BE76DD">
      <w:rPr>
        <w:color w:val="FF0000"/>
      </w:rPr>
      <w:t>.6.2020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0F1860" w:rsidRDefault="008A39A6">
    <w:pPr>
      <w:pStyle w:val="Header"/>
    </w:pPr>
    <w:r>
      <w:rPr>
        <w:noProof/>
      </w:rPr>
      <w:pict w14:anchorId="2319C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0501C4B"/>
    <w:multiLevelType w:val="multilevel"/>
    <w:tmpl w:val="CA0A5BD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27C34"/>
    <w:multiLevelType w:val="hybridMultilevel"/>
    <w:tmpl w:val="6DD64A68"/>
    <w:lvl w:ilvl="0" w:tplc="04050017">
      <w:start w:val="1"/>
      <w:numFmt w:val="decimal"/>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69A8C5B0" w:tentative="1">
      <w:start w:val="1"/>
      <w:numFmt w:val="decimal"/>
      <w:lvlText w:val="%4."/>
      <w:lvlJc w:val="left"/>
      <w:pPr>
        <w:tabs>
          <w:tab w:val="num" w:pos="2596"/>
        </w:tabs>
        <w:ind w:left="2596" w:hanging="360"/>
      </w:p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3" w15:restartNumberingAfterBreak="0">
    <w:nsid w:val="06255980"/>
    <w:multiLevelType w:val="hybridMultilevel"/>
    <w:tmpl w:val="ACEEA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7FE4902"/>
    <w:multiLevelType w:val="hybridMultilevel"/>
    <w:tmpl w:val="D9EA937A"/>
    <w:lvl w:ilvl="0" w:tplc="6344BCC2">
      <w:start w:val="2"/>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5" w15:restartNumberingAfterBreak="0">
    <w:nsid w:val="09081BB7"/>
    <w:multiLevelType w:val="hybridMultilevel"/>
    <w:tmpl w:val="D3783DC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6" w15:restartNumberingAfterBreak="0">
    <w:nsid w:val="0EEE7CF4"/>
    <w:multiLevelType w:val="hybridMultilevel"/>
    <w:tmpl w:val="3296FC62"/>
    <w:lvl w:ilvl="0" w:tplc="0C0431FE">
      <w:start w:val="6"/>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7" w15:restartNumberingAfterBreak="0">
    <w:nsid w:val="104F5D8D"/>
    <w:multiLevelType w:val="multilevel"/>
    <w:tmpl w:val="EB9C66AE"/>
    <w:lvl w:ilvl="0">
      <w:start w:val="25"/>
      <w:numFmt w:val="decimal"/>
      <w:lvlText w:val="%1"/>
      <w:lvlJc w:val="left"/>
      <w:pPr>
        <w:ind w:left="420" w:hanging="420"/>
      </w:pPr>
      <w:rPr>
        <w:rFonts w:hint="default"/>
      </w:rPr>
    </w:lvl>
    <w:lvl w:ilvl="1">
      <w:start w:val="1"/>
      <w:numFmt w:val="decimal"/>
      <w:lvlText w:val="%1.%2"/>
      <w:lvlJc w:val="left"/>
      <w:pPr>
        <w:ind w:left="1140" w:hanging="42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7D2371"/>
    <w:multiLevelType w:val="multilevel"/>
    <w:tmpl w:val="8BB62E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04437"/>
    <w:multiLevelType w:val="hybridMultilevel"/>
    <w:tmpl w:val="8A52D09C"/>
    <w:lvl w:ilvl="0" w:tplc="78AA9C02">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13F315D8"/>
    <w:multiLevelType w:val="hybridMultilevel"/>
    <w:tmpl w:val="13620438"/>
    <w:lvl w:ilvl="0" w:tplc="A384AD9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1BE95DFD"/>
    <w:multiLevelType w:val="hybridMultilevel"/>
    <w:tmpl w:val="33A49F64"/>
    <w:lvl w:ilvl="0" w:tplc="8A22A03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C8E30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040D21"/>
    <w:multiLevelType w:val="hybridMultilevel"/>
    <w:tmpl w:val="037ABFAA"/>
    <w:lvl w:ilvl="0" w:tplc="A0BE1684">
      <w:start w:val="1"/>
      <w:numFmt w:val="upperLetter"/>
      <w:lvlText w:val="%1)"/>
      <w:lvlJc w:val="left"/>
      <w:pPr>
        <w:ind w:left="2487"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5F30753"/>
    <w:multiLevelType w:val="hybridMultilevel"/>
    <w:tmpl w:val="500078A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6" w15:restartNumberingAfterBreak="0">
    <w:nsid w:val="2B202E21"/>
    <w:multiLevelType w:val="multilevel"/>
    <w:tmpl w:val="DA881EE0"/>
    <w:lvl w:ilvl="0">
      <w:start w:val="1"/>
      <w:numFmt w:val="decimal"/>
      <w:suff w:val="nothing"/>
      <w:lvlText w:val="Článek %1."/>
      <w:lvlJc w:val="left"/>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1608"/>
        </w:tabs>
        <w:ind w:left="1608" w:hanging="708"/>
      </w:pPr>
      <w:rPr>
        <w:rFonts w:cs="Times New Roman"/>
        <w:b w:val="0"/>
        <w:i w:val="0"/>
        <w:sz w:val="22"/>
        <w:szCs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8254D4"/>
    <w:multiLevelType w:val="hybridMultilevel"/>
    <w:tmpl w:val="4E6E2760"/>
    <w:lvl w:ilvl="0" w:tplc="457AAEF4">
      <w:start w:val="3"/>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9" w15:restartNumberingAfterBreak="0">
    <w:nsid w:val="37DB1BFA"/>
    <w:multiLevelType w:val="multilevel"/>
    <w:tmpl w:val="3A04FD74"/>
    <w:lvl w:ilvl="0">
      <w:start w:val="1"/>
      <w:numFmt w:val="upperRoman"/>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0" w15:restartNumberingAfterBreak="0">
    <w:nsid w:val="38C05C26"/>
    <w:multiLevelType w:val="hybridMultilevel"/>
    <w:tmpl w:val="F2DA424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1"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61ED2"/>
    <w:multiLevelType w:val="multilevel"/>
    <w:tmpl w:val="F52ACD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464F55"/>
    <w:multiLevelType w:val="hybridMultilevel"/>
    <w:tmpl w:val="8BCEDFE2"/>
    <w:lvl w:ilvl="0" w:tplc="2F4249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25" w15:restartNumberingAfterBreak="0">
    <w:nsid w:val="430E23FA"/>
    <w:multiLevelType w:val="hybridMultilevel"/>
    <w:tmpl w:val="D1042C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2A213B"/>
    <w:multiLevelType w:val="hybridMultilevel"/>
    <w:tmpl w:val="CF5814CA"/>
    <w:lvl w:ilvl="0" w:tplc="41141BBE">
      <w:start w:val="50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48F656C9"/>
    <w:multiLevelType w:val="multilevel"/>
    <w:tmpl w:val="C666C5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267147"/>
    <w:multiLevelType w:val="hybridMultilevel"/>
    <w:tmpl w:val="44887E8E"/>
    <w:lvl w:ilvl="0" w:tplc="D536FB2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60C4CB5"/>
    <w:multiLevelType w:val="multilevel"/>
    <w:tmpl w:val="E96EC734"/>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8A50840"/>
    <w:multiLevelType w:val="hybridMultilevel"/>
    <w:tmpl w:val="2C181E5E"/>
    <w:lvl w:ilvl="0" w:tplc="FD345194">
      <w:start w:val="1"/>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1" w15:restartNumberingAfterBreak="0">
    <w:nsid w:val="59BE1604"/>
    <w:multiLevelType w:val="hybridMultilevel"/>
    <w:tmpl w:val="79F893BA"/>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2" w15:restartNumberingAfterBreak="0">
    <w:nsid w:val="5A302F50"/>
    <w:multiLevelType w:val="hybridMultilevel"/>
    <w:tmpl w:val="88744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D9003A"/>
    <w:multiLevelType w:val="multilevel"/>
    <w:tmpl w:val="39389414"/>
    <w:lvl w:ilvl="0">
      <w:start w:val="19"/>
      <w:numFmt w:val="decimal"/>
      <w:lvlText w:val="%1"/>
      <w:lvlJc w:val="left"/>
      <w:pPr>
        <w:ind w:left="420" w:hanging="420"/>
      </w:pPr>
      <w:rPr>
        <w:rFonts w:asciiTheme="minorHAnsi" w:hAnsiTheme="minorHAnsi" w:cstheme="minorHAnsi" w:hint="default"/>
        <w:b/>
        <w:sz w:val="24"/>
      </w:rPr>
    </w:lvl>
    <w:lvl w:ilvl="1">
      <w:start w:val="1"/>
      <w:numFmt w:val="decimal"/>
      <w:lvlText w:val="%1.%2"/>
      <w:lvlJc w:val="left"/>
      <w:pPr>
        <w:ind w:left="2831" w:hanging="420"/>
      </w:pPr>
      <w:rPr>
        <w:rFonts w:asciiTheme="minorHAnsi" w:hAnsiTheme="minorHAnsi" w:cstheme="minorHAnsi" w:hint="default"/>
        <w:b w:val="0"/>
        <w:sz w:val="24"/>
      </w:rPr>
    </w:lvl>
    <w:lvl w:ilvl="2">
      <w:start w:val="1"/>
      <w:numFmt w:val="decimal"/>
      <w:lvlText w:val="%1.%2.%3"/>
      <w:lvlJc w:val="left"/>
      <w:pPr>
        <w:ind w:left="1572" w:hanging="720"/>
      </w:pPr>
      <w:rPr>
        <w:rFonts w:asciiTheme="minorHAnsi" w:hAnsiTheme="minorHAnsi" w:cstheme="minorHAnsi" w:hint="default"/>
        <w:b w:val="0"/>
        <w:sz w:val="24"/>
      </w:rPr>
    </w:lvl>
    <w:lvl w:ilvl="3">
      <w:start w:val="1"/>
      <w:numFmt w:val="decimal"/>
      <w:lvlText w:val="%1.%2.%3.%4"/>
      <w:lvlJc w:val="left"/>
      <w:pPr>
        <w:ind w:left="1998" w:hanging="720"/>
      </w:pPr>
      <w:rPr>
        <w:rFonts w:asciiTheme="minorHAnsi" w:hAnsiTheme="minorHAnsi" w:cstheme="minorHAnsi" w:hint="default"/>
        <w:b/>
        <w:sz w:val="24"/>
      </w:rPr>
    </w:lvl>
    <w:lvl w:ilvl="4">
      <w:start w:val="1"/>
      <w:numFmt w:val="decimal"/>
      <w:lvlText w:val="%1.%2.%3.%4.%5"/>
      <w:lvlJc w:val="left"/>
      <w:pPr>
        <w:ind w:left="2784" w:hanging="1080"/>
      </w:pPr>
      <w:rPr>
        <w:rFonts w:asciiTheme="minorHAnsi" w:hAnsiTheme="minorHAnsi" w:cstheme="minorHAnsi" w:hint="default"/>
        <w:b/>
        <w:sz w:val="24"/>
      </w:rPr>
    </w:lvl>
    <w:lvl w:ilvl="5">
      <w:start w:val="1"/>
      <w:numFmt w:val="decimal"/>
      <w:lvlText w:val="%1.%2.%3.%4.%5.%6"/>
      <w:lvlJc w:val="left"/>
      <w:pPr>
        <w:ind w:left="3210" w:hanging="1080"/>
      </w:pPr>
      <w:rPr>
        <w:rFonts w:asciiTheme="minorHAnsi" w:hAnsiTheme="minorHAnsi" w:cstheme="minorHAnsi" w:hint="default"/>
        <w:b/>
        <w:sz w:val="24"/>
      </w:rPr>
    </w:lvl>
    <w:lvl w:ilvl="6">
      <w:start w:val="1"/>
      <w:numFmt w:val="decimal"/>
      <w:lvlText w:val="%1.%2.%3.%4.%5.%6.%7"/>
      <w:lvlJc w:val="left"/>
      <w:pPr>
        <w:ind w:left="3996" w:hanging="1440"/>
      </w:pPr>
      <w:rPr>
        <w:rFonts w:asciiTheme="minorHAnsi" w:hAnsiTheme="minorHAnsi" w:cstheme="minorHAnsi" w:hint="default"/>
        <w:b/>
        <w:sz w:val="24"/>
      </w:rPr>
    </w:lvl>
    <w:lvl w:ilvl="7">
      <w:start w:val="1"/>
      <w:numFmt w:val="decimal"/>
      <w:lvlText w:val="%1.%2.%3.%4.%5.%6.%7.%8"/>
      <w:lvlJc w:val="left"/>
      <w:pPr>
        <w:ind w:left="4422" w:hanging="1440"/>
      </w:pPr>
      <w:rPr>
        <w:rFonts w:asciiTheme="minorHAnsi" w:hAnsiTheme="minorHAnsi" w:cstheme="minorHAnsi" w:hint="default"/>
        <w:b/>
        <w:sz w:val="24"/>
      </w:rPr>
    </w:lvl>
    <w:lvl w:ilvl="8">
      <w:start w:val="1"/>
      <w:numFmt w:val="decimal"/>
      <w:lvlText w:val="%1.%2.%3.%4.%5.%6.%7.%8.%9"/>
      <w:lvlJc w:val="left"/>
      <w:pPr>
        <w:ind w:left="5208" w:hanging="1800"/>
      </w:pPr>
      <w:rPr>
        <w:rFonts w:asciiTheme="minorHAnsi" w:hAnsiTheme="minorHAnsi" w:cstheme="minorHAnsi" w:hint="default"/>
        <w:b/>
        <w:sz w:val="24"/>
      </w:rPr>
    </w:lvl>
  </w:abstractNum>
  <w:abstractNum w:abstractNumId="34" w15:restartNumberingAfterBreak="0">
    <w:nsid w:val="5F7D19E9"/>
    <w:multiLevelType w:val="multilevel"/>
    <w:tmpl w:val="D1D0CA1E"/>
    <w:lvl w:ilvl="0">
      <w:start w:val="19"/>
      <w:numFmt w:val="decimal"/>
      <w:lvlText w:val="%1"/>
      <w:lvlJc w:val="left"/>
      <w:pPr>
        <w:ind w:left="420" w:hanging="420"/>
      </w:pPr>
      <w:rPr>
        <w:rFonts w:asciiTheme="minorHAnsi" w:hAnsiTheme="minorHAnsi" w:cstheme="minorHAnsi" w:hint="default"/>
        <w:b/>
        <w:sz w:val="24"/>
      </w:rPr>
    </w:lvl>
    <w:lvl w:ilvl="1">
      <w:start w:val="1"/>
      <w:numFmt w:val="decimal"/>
      <w:lvlText w:val="%1.%2"/>
      <w:lvlJc w:val="left"/>
      <w:pPr>
        <w:ind w:left="2831" w:hanging="420"/>
      </w:pPr>
      <w:rPr>
        <w:rFonts w:asciiTheme="minorHAnsi" w:hAnsiTheme="minorHAnsi" w:cstheme="minorHAnsi" w:hint="default"/>
        <w:b/>
        <w:sz w:val="24"/>
      </w:rPr>
    </w:lvl>
    <w:lvl w:ilvl="2">
      <w:start w:val="1"/>
      <w:numFmt w:val="decimal"/>
      <w:lvlText w:val="%1.%2.%3"/>
      <w:lvlJc w:val="left"/>
      <w:pPr>
        <w:ind w:left="1572" w:hanging="720"/>
      </w:pPr>
      <w:rPr>
        <w:rFonts w:asciiTheme="minorHAnsi" w:hAnsiTheme="minorHAnsi" w:cstheme="minorHAnsi" w:hint="default"/>
        <w:b/>
        <w:sz w:val="24"/>
      </w:rPr>
    </w:lvl>
    <w:lvl w:ilvl="3">
      <w:start w:val="1"/>
      <w:numFmt w:val="decimal"/>
      <w:lvlText w:val="%1.%2.%3.%4"/>
      <w:lvlJc w:val="left"/>
      <w:pPr>
        <w:ind w:left="1998" w:hanging="720"/>
      </w:pPr>
      <w:rPr>
        <w:rFonts w:asciiTheme="minorHAnsi" w:hAnsiTheme="minorHAnsi" w:cstheme="minorHAnsi" w:hint="default"/>
        <w:b/>
        <w:sz w:val="24"/>
      </w:rPr>
    </w:lvl>
    <w:lvl w:ilvl="4">
      <w:start w:val="1"/>
      <w:numFmt w:val="decimal"/>
      <w:lvlText w:val="%1.%2.%3.%4.%5"/>
      <w:lvlJc w:val="left"/>
      <w:pPr>
        <w:ind w:left="2784" w:hanging="1080"/>
      </w:pPr>
      <w:rPr>
        <w:rFonts w:asciiTheme="minorHAnsi" w:hAnsiTheme="minorHAnsi" w:cstheme="minorHAnsi" w:hint="default"/>
        <w:b/>
        <w:sz w:val="24"/>
      </w:rPr>
    </w:lvl>
    <w:lvl w:ilvl="5">
      <w:start w:val="1"/>
      <w:numFmt w:val="decimal"/>
      <w:lvlText w:val="%1.%2.%3.%4.%5.%6"/>
      <w:lvlJc w:val="left"/>
      <w:pPr>
        <w:ind w:left="3210" w:hanging="1080"/>
      </w:pPr>
      <w:rPr>
        <w:rFonts w:asciiTheme="minorHAnsi" w:hAnsiTheme="minorHAnsi" w:cstheme="minorHAnsi" w:hint="default"/>
        <w:b/>
        <w:sz w:val="24"/>
      </w:rPr>
    </w:lvl>
    <w:lvl w:ilvl="6">
      <w:start w:val="1"/>
      <w:numFmt w:val="decimal"/>
      <w:lvlText w:val="%1.%2.%3.%4.%5.%6.%7"/>
      <w:lvlJc w:val="left"/>
      <w:pPr>
        <w:ind w:left="3996" w:hanging="1440"/>
      </w:pPr>
      <w:rPr>
        <w:rFonts w:asciiTheme="minorHAnsi" w:hAnsiTheme="minorHAnsi" w:cstheme="minorHAnsi" w:hint="default"/>
        <w:b/>
        <w:sz w:val="24"/>
      </w:rPr>
    </w:lvl>
    <w:lvl w:ilvl="7">
      <w:start w:val="1"/>
      <w:numFmt w:val="decimal"/>
      <w:lvlText w:val="%1.%2.%3.%4.%5.%6.%7.%8"/>
      <w:lvlJc w:val="left"/>
      <w:pPr>
        <w:ind w:left="4422" w:hanging="1440"/>
      </w:pPr>
      <w:rPr>
        <w:rFonts w:asciiTheme="minorHAnsi" w:hAnsiTheme="minorHAnsi" w:cstheme="minorHAnsi" w:hint="default"/>
        <w:b/>
        <w:sz w:val="24"/>
      </w:rPr>
    </w:lvl>
    <w:lvl w:ilvl="8">
      <w:start w:val="1"/>
      <w:numFmt w:val="decimal"/>
      <w:lvlText w:val="%1.%2.%3.%4.%5.%6.%7.%8.%9"/>
      <w:lvlJc w:val="left"/>
      <w:pPr>
        <w:ind w:left="5208" w:hanging="1800"/>
      </w:pPr>
      <w:rPr>
        <w:rFonts w:asciiTheme="minorHAnsi" w:hAnsiTheme="minorHAnsi" w:cstheme="minorHAnsi" w:hint="default"/>
        <w:b/>
        <w:sz w:val="24"/>
      </w:rPr>
    </w:lvl>
  </w:abstractNum>
  <w:abstractNum w:abstractNumId="35" w15:restartNumberingAfterBreak="0">
    <w:nsid w:val="62C32D71"/>
    <w:multiLevelType w:val="multilevel"/>
    <w:tmpl w:val="AE02005A"/>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15" w:hanging="432"/>
      </w:pPr>
      <w:rPr>
        <w:rFonts w:asciiTheme="minorHAnsi" w:hAnsiTheme="minorHAnsi" w:cstheme="minorHAnsi" w:hint="default"/>
        <w:b w:val="0"/>
        <w:sz w:val="24"/>
        <w:szCs w:val="24"/>
      </w:rPr>
    </w:lvl>
    <w:lvl w:ilvl="2">
      <w:start w:val="1"/>
      <w:numFmt w:val="decimal"/>
      <w:lvlText w:val="%1.%2.%3."/>
      <w:lvlJc w:val="left"/>
      <w:pPr>
        <w:ind w:left="1224" w:hanging="504"/>
      </w:pPr>
      <w:rPr>
        <w:rFonts w:asciiTheme="minorHAnsi" w:hAnsiTheme="minorHAnsi" w:cstheme="minorHAnsi" w:hint="default"/>
        <w:b w:val="0"/>
        <w:sz w:val="24"/>
        <w:szCs w:val="24"/>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74756D"/>
    <w:multiLevelType w:val="hybridMultilevel"/>
    <w:tmpl w:val="37AAE33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7" w15:restartNumberingAfterBreak="0">
    <w:nsid w:val="6C426BA6"/>
    <w:multiLevelType w:val="multilevel"/>
    <w:tmpl w:val="44526EC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E7E3016"/>
    <w:multiLevelType w:val="multilevel"/>
    <w:tmpl w:val="DC928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77538F"/>
    <w:multiLevelType w:val="hybridMultilevel"/>
    <w:tmpl w:val="D4A43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33188F"/>
    <w:multiLevelType w:val="hybridMultilevel"/>
    <w:tmpl w:val="4AE23C22"/>
    <w:lvl w:ilvl="0" w:tplc="3406459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D97348"/>
    <w:multiLevelType w:val="hybridMultilevel"/>
    <w:tmpl w:val="A84617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F744BA8"/>
    <w:multiLevelType w:val="hybridMultilevel"/>
    <w:tmpl w:val="F072097C"/>
    <w:lvl w:ilvl="0" w:tplc="58563B8C">
      <w:start w:val="3"/>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num w:numId="1">
    <w:abstractNumId w:val="24"/>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16"/>
  </w:num>
  <w:num w:numId="6">
    <w:abstractNumId w:val="32"/>
  </w:num>
  <w:num w:numId="7">
    <w:abstractNumId w:val="2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30"/>
  </w:num>
  <w:num w:numId="13">
    <w:abstractNumId w:val="42"/>
  </w:num>
  <w:num w:numId="14">
    <w:abstractNumId w:val="4"/>
  </w:num>
  <w:num w:numId="15">
    <w:abstractNumId w:val="18"/>
  </w:num>
  <w:num w:numId="16">
    <w:abstractNumId w:val="3"/>
  </w:num>
  <w:num w:numId="17">
    <w:abstractNumId w:val="39"/>
  </w:num>
  <w:num w:numId="18">
    <w:abstractNumId w:val="28"/>
  </w:num>
  <w:num w:numId="19">
    <w:abstractNumId w:val="20"/>
  </w:num>
  <w:num w:numId="20">
    <w:abstractNumId w:val="6"/>
  </w:num>
  <w:num w:numId="21">
    <w:abstractNumId w:val="19"/>
  </w:num>
  <w:num w:numId="22">
    <w:abstractNumId w:val="17"/>
  </w:num>
  <w:num w:numId="23">
    <w:abstractNumId w:val="1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25"/>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40"/>
  </w:num>
  <w:num w:numId="33">
    <w:abstractNumId w:val="33"/>
  </w:num>
  <w:num w:numId="34">
    <w:abstractNumId w:val="26"/>
  </w:num>
  <w:num w:numId="35">
    <w:abstractNumId w:val="41"/>
  </w:num>
  <w:num w:numId="36">
    <w:abstractNumId w:val="34"/>
  </w:num>
  <w:num w:numId="37">
    <w:abstractNumId w:val="7"/>
  </w:num>
  <w:num w:numId="38">
    <w:abstractNumId w:val="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b w:val="0"/>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38"/>
  </w:num>
  <w:num w:numId="46">
    <w:abstractNumId w:val="22"/>
  </w:num>
  <w:num w:numId="47">
    <w:abstractNumId w:val="3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B1"/>
    <w:rsid w:val="000057BD"/>
    <w:rsid w:val="00006F4A"/>
    <w:rsid w:val="000108CE"/>
    <w:rsid w:val="000112DB"/>
    <w:rsid w:val="000112DC"/>
    <w:rsid w:val="0001225E"/>
    <w:rsid w:val="00012830"/>
    <w:rsid w:val="00013A0A"/>
    <w:rsid w:val="00015485"/>
    <w:rsid w:val="000168DE"/>
    <w:rsid w:val="00020B5F"/>
    <w:rsid w:val="00020CD7"/>
    <w:rsid w:val="00021E44"/>
    <w:rsid w:val="00023DB0"/>
    <w:rsid w:val="00024C8B"/>
    <w:rsid w:val="000257E3"/>
    <w:rsid w:val="00025953"/>
    <w:rsid w:val="00025B8F"/>
    <w:rsid w:val="00026C25"/>
    <w:rsid w:val="00027B5D"/>
    <w:rsid w:val="000301F3"/>
    <w:rsid w:val="00031F7D"/>
    <w:rsid w:val="00034FBE"/>
    <w:rsid w:val="0003555C"/>
    <w:rsid w:val="000372FB"/>
    <w:rsid w:val="000441F3"/>
    <w:rsid w:val="00044990"/>
    <w:rsid w:val="000450E9"/>
    <w:rsid w:val="000461FE"/>
    <w:rsid w:val="000471A4"/>
    <w:rsid w:val="000474A4"/>
    <w:rsid w:val="000475FD"/>
    <w:rsid w:val="00047D94"/>
    <w:rsid w:val="00050E9E"/>
    <w:rsid w:val="000560DF"/>
    <w:rsid w:val="00056C6A"/>
    <w:rsid w:val="00057CFF"/>
    <w:rsid w:val="00061DED"/>
    <w:rsid w:val="0006428A"/>
    <w:rsid w:val="00064833"/>
    <w:rsid w:val="00064C8B"/>
    <w:rsid w:val="000666BE"/>
    <w:rsid w:val="00070A8C"/>
    <w:rsid w:val="00071EFB"/>
    <w:rsid w:val="00071F01"/>
    <w:rsid w:val="00072ADE"/>
    <w:rsid w:val="00073ABE"/>
    <w:rsid w:val="00074012"/>
    <w:rsid w:val="000752C3"/>
    <w:rsid w:val="0008087B"/>
    <w:rsid w:val="00082FD1"/>
    <w:rsid w:val="0008677C"/>
    <w:rsid w:val="0009005F"/>
    <w:rsid w:val="0009062A"/>
    <w:rsid w:val="00090986"/>
    <w:rsid w:val="00090F7E"/>
    <w:rsid w:val="00091BD3"/>
    <w:rsid w:val="00092755"/>
    <w:rsid w:val="000932FE"/>
    <w:rsid w:val="00093B45"/>
    <w:rsid w:val="00095953"/>
    <w:rsid w:val="000969DE"/>
    <w:rsid w:val="00096DAF"/>
    <w:rsid w:val="0009781A"/>
    <w:rsid w:val="000A0296"/>
    <w:rsid w:val="000A0AF5"/>
    <w:rsid w:val="000A0C80"/>
    <w:rsid w:val="000A107E"/>
    <w:rsid w:val="000A1431"/>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3CF3"/>
    <w:rsid w:val="000B42BF"/>
    <w:rsid w:val="000B6C71"/>
    <w:rsid w:val="000C036F"/>
    <w:rsid w:val="000C32CB"/>
    <w:rsid w:val="000C3D01"/>
    <w:rsid w:val="000C4CAE"/>
    <w:rsid w:val="000C572B"/>
    <w:rsid w:val="000C5AD7"/>
    <w:rsid w:val="000C792D"/>
    <w:rsid w:val="000D0421"/>
    <w:rsid w:val="000D0AD5"/>
    <w:rsid w:val="000D1B83"/>
    <w:rsid w:val="000D232A"/>
    <w:rsid w:val="000D2416"/>
    <w:rsid w:val="000D2EA1"/>
    <w:rsid w:val="000D329C"/>
    <w:rsid w:val="000D36AD"/>
    <w:rsid w:val="000D65C5"/>
    <w:rsid w:val="000E14C1"/>
    <w:rsid w:val="000E1ACA"/>
    <w:rsid w:val="000E2655"/>
    <w:rsid w:val="000E2FD7"/>
    <w:rsid w:val="000E4446"/>
    <w:rsid w:val="000E7A85"/>
    <w:rsid w:val="000F00C0"/>
    <w:rsid w:val="000F157A"/>
    <w:rsid w:val="000F1860"/>
    <w:rsid w:val="000F2F8D"/>
    <w:rsid w:val="000F4A9E"/>
    <w:rsid w:val="000F5422"/>
    <w:rsid w:val="000F7ED0"/>
    <w:rsid w:val="00100203"/>
    <w:rsid w:val="00101960"/>
    <w:rsid w:val="001029DA"/>
    <w:rsid w:val="00102B2D"/>
    <w:rsid w:val="0010300E"/>
    <w:rsid w:val="00103970"/>
    <w:rsid w:val="00106FE7"/>
    <w:rsid w:val="001111FB"/>
    <w:rsid w:val="00115E17"/>
    <w:rsid w:val="00122F2F"/>
    <w:rsid w:val="00125DC7"/>
    <w:rsid w:val="00130100"/>
    <w:rsid w:val="001329E5"/>
    <w:rsid w:val="00135E8B"/>
    <w:rsid w:val="00142123"/>
    <w:rsid w:val="00143AA1"/>
    <w:rsid w:val="00144A90"/>
    <w:rsid w:val="00145050"/>
    <w:rsid w:val="001471EF"/>
    <w:rsid w:val="00147B23"/>
    <w:rsid w:val="00147F60"/>
    <w:rsid w:val="00150236"/>
    <w:rsid w:val="00152F25"/>
    <w:rsid w:val="00153683"/>
    <w:rsid w:val="00155AF4"/>
    <w:rsid w:val="00155F37"/>
    <w:rsid w:val="0015608B"/>
    <w:rsid w:val="001569A7"/>
    <w:rsid w:val="00156D06"/>
    <w:rsid w:val="001601D3"/>
    <w:rsid w:val="001617CC"/>
    <w:rsid w:val="00164C78"/>
    <w:rsid w:val="00165496"/>
    <w:rsid w:val="00166354"/>
    <w:rsid w:val="0017242E"/>
    <w:rsid w:val="001729E0"/>
    <w:rsid w:val="00172F83"/>
    <w:rsid w:val="00175937"/>
    <w:rsid w:val="001762C6"/>
    <w:rsid w:val="00180853"/>
    <w:rsid w:val="00180E94"/>
    <w:rsid w:val="00184187"/>
    <w:rsid w:val="00184F89"/>
    <w:rsid w:val="001865A2"/>
    <w:rsid w:val="0018776A"/>
    <w:rsid w:val="00191EEE"/>
    <w:rsid w:val="00192F72"/>
    <w:rsid w:val="00193D5D"/>
    <w:rsid w:val="00196CEF"/>
    <w:rsid w:val="001972EE"/>
    <w:rsid w:val="001A542D"/>
    <w:rsid w:val="001A61BC"/>
    <w:rsid w:val="001A6B19"/>
    <w:rsid w:val="001B05E2"/>
    <w:rsid w:val="001B128C"/>
    <w:rsid w:val="001B2BA7"/>
    <w:rsid w:val="001B5007"/>
    <w:rsid w:val="001B6640"/>
    <w:rsid w:val="001B78B3"/>
    <w:rsid w:val="001C035C"/>
    <w:rsid w:val="001C0A72"/>
    <w:rsid w:val="001C19E9"/>
    <w:rsid w:val="001C2366"/>
    <w:rsid w:val="001C392E"/>
    <w:rsid w:val="001C40A3"/>
    <w:rsid w:val="001C4C2C"/>
    <w:rsid w:val="001C4D72"/>
    <w:rsid w:val="001C5159"/>
    <w:rsid w:val="001C57E6"/>
    <w:rsid w:val="001C5D06"/>
    <w:rsid w:val="001C6A42"/>
    <w:rsid w:val="001C6EEC"/>
    <w:rsid w:val="001D0AA3"/>
    <w:rsid w:val="001D161C"/>
    <w:rsid w:val="001D5B91"/>
    <w:rsid w:val="001D7ABB"/>
    <w:rsid w:val="001E1648"/>
    <w:rsid w:val="001E2B2D"/>
    <w:rsid w:val="001E4776"/>
    <w:rsid w:val="001E6461"/>
    <w:rsid w:val="001E669E"/>
    <w:rsid w:val="001E7132"/>
    <w:rsid w:val="001E7BE6"/>
    <w:rsid w:val="001F1119"/>
    <w:rsid w:val="001F3558"/>
    <w:rsid w:val="001F522A"/>
    <w:rsid w:val="00201663"/>
    <w:rsid w:val="0020297B"/>
    <w:rsid w:val="00204D1D"/>
    <w:rsid w:val="0020513A"/>
    <w:rsid w:val="002053D6"/>
    <w:rsid w:val="0020560D"/>
    <w:rsid w:val="00207984"/>
    <w:rsid w:val="00210C92"/>
    <w:rsid w:val="00210F73"/>
    <w:rsid w:val="002122F5"/>
    <w:rsid w:val="00212686"/>
    <w:rsid w:val="00212A83"/>
    <w:rsid w:val="0021679F"/>
    <w:rsid w:val="00217113"/>
    <w:rsid w:val="00220A96"/>
    <w:rsid w:val="002213C7"/>
    <w:rsid w:val="00222BAC"/>
    <w:rsid w:val="00223F47"/>
    <w:rsid w:val="002317C1"/>
    <w:rsid w:val="00234C37"/>
    <w:rsid w:val="00235891"/>
    <w:rsid w:val="00235DA4"/>
    <w:rsid w:val="002368DC"/>
    <w:rsid w:val="00236C52"/>
    <w:rsid w:val="00236D70"/>
    <w:rsid w:val="00241A21"/>
    <w:rsid w:val="002420C4"/>
    <w:rsid w:val="0024295D"/>
    <w:rsid w:val="002430D0"/>
    <w:rsid w:val="00246297"/>
    <w:rsid w:val="0024767B"/>
    <w:rsid w:val="00247FA2"/>
    <w:rsid w:val="0025043B"/>
    <w:rsid w:val="00250C8E"/>
    <w:rsid w:val="00251EA1"/>
    <w:rsid w:val="00251F4A"/>
    <w:rsid w:val="0025212F"/>
    <w:rsid w:val="002523C8"/>
    <w:rsid w:val="00252783"/>
    <w:rsid w:val="00253A86"/>
    <w:rsid w:val="00255770"/>
    <w:rsid w:val="00257BE2"/>
    <w:rsid w:val="00257CF8"/>
    <w:rsid w:val="00263CF2"/>
    <w:rsid w:val="0026466F"/>
    <w:rsid w:val="00266E91"/>
    <w:rsid w:val="0026723D"/>
    <w:rsid w:val="00267377"/>
    <w:rsid w:val="00271180"/>
    <w:rsid w:val="00271A79"/>
    <w:rsid w:val="0027373D"/>
    <w:rsid w:val="00273EA2"/>
    <w:rsid w:val="0027460F"/>
    <w:rsid w:val="00275672"/>
    <w:rsid w:val="00276772"/>
    <w:rsid w:val="002768BB"/>
    <w:rsid w:val="00280A2F"/>
    <w:rsid w:val="00280BEE"/>
    <w:rsid w:val="0028218E"/>
    <w:rsid w:val="00282ACB"/>
    <w:rsid w:val="0028381D"/>
    <w:rsid w:val="00284978"/>
    <w:rsid w:val="00284C61"/>
    <w:rsid w:val="002853E6"/>
    <w:rsid w:val="00286ECA"/>
    <w:rsid w:val="00290733"/>
    <w:rsid w:val="00292467"/>
    <w:rsid w:val="002A009F"/>
    <w:rsid w:val="002A5582"/>
    <w:rsid w:val="002A65C2"/>
    <w:rsid w:val="002A6C9F"/>
    <w:rsid w:val="002B017E"/>
    <w:rsid w:val="002B24A5"/>
    <w:rsid w:val="002B2534"/>
    <w:rsid w:val="002B3CDE"/>
    <w:rsid w:val="002B47A6"/>
    <w:rsid w:val="002B649D"/>
    <w:rsid w:val="002B6985"/>
    <w:rsid w:val="002B73DF"/>
    <w:rsid w:val="002C03DD"/>
    <w:rsid w:val="002C1490"/>
    <w:rsid w:val="002C18DE"/>
    <w:rsid w:val="002C202E"/>
    <w:rsid w:val="002C39AF"/>
    <w:rsid w:val="002C4267"/>
    <w:rsid w:val="002C4844"/>
    <w:rsid w:val="002C4DC3"/>
    <w:rsid w:val="002C530C"/>
    <w:rsid w:val="002C6194"/>
    <w:rsid w:val="002C62A4"/>
    <w:rsid w:val="002D28FA"/>
    <w:rsid w:val="002D3756"/>
    <w:rsid w:val="002D4223"/>
    <w:rsid w:val="002D5090"/>
    <w:rsid w:val="002D513C"/>
    <w:rsid w:val="002D5263"/>
    <w:rsid w:val="002D53E3"/>
    <w:rsid w:val="002D5442"/>
    <w:rsid w:val="002D6B16"/>
    <w:rsid w:val="002D6CC8"/>
    <w:rsid w:val="002D78FE"/>
    <w:rsid w:val="002E0A91"/>
    <w:rsid w:val="002E0E2D"/>
    <w:rsid w:val="002E0E79"/>
    <w:rsid w:val="002E46E3"/>
    <w:rsid w:val="002E4BE5"/>
    <w:rsid w:val="002E5247"/>
    <w:rsid w:val="002E66C3"/>
    <w:rsid w:val="002E6729"/>
    <w:rsid w:val="002F06BB"/>
    <w:rsid w:val="002F1956"/>
    <w:rsid w:val="002F2C31"/>
    <w:rsid w:val="002F3210"/>
    <w:rsid w:val="002F5A07"/>
    <w:rsid w:val="002F5AF3"/>
    <w:rsid w:val="002F669C"/>
    <w:rsid w:val="002F6BA0"/>
    <w:rsid w:val="002F6DE0"/>
    <w:rsid w:val="00300418"/>
    <w:rsid w:val="003023C3"/>
    <w:rsid w:val="00302DEC"/>
    <w:rsid w:val="003044D5"/>
    <w:rsid w:val="00304F30"/>
    <w:rsid w:val="00305768"/>
    <w:rsid w:val="00305FCE"/>
    <w:rsid w:val="00306F9E"/>
    <w:rsid w:val="00310982"/>
    <w:rsid w:val="00311048"/>
    <w:rsid w:val="003114DB"/>
    <w:rsid w:val="0031184A"/>
    <w:rsid w:val="00312929"/>
    <w:rsid w:val="00314850"/>
    <w:rsid w:val="00314F93"/>
    <w:rsid w:val="00316B45"/>
    <w:rsid w:val="0031748A"/>
    <w:rsid w:val="00317EB8"/>
    <w:rsid w:val="003236E6"/>
    <w:rsid w:val="00325279"/>
    <w:rsid w:val="00331AEB"/>
    <w:rsid w:val="003349F6"/>
    <w:rsid w:val="00334C41"/>
    <w:rsid w:val="00334CB4"/>
    <w:rsid w:val="00334EED"/>
    <w:rsid w:val="003368AF"/>
    <w:rsid w:val="003405DF"/>
    <w:rsid w:val="003437C1"/>
    <w:rsid w:val="003442EA"/>
    <w:rsid w:val="003468DD"/>
    <w:rsid w:val="00350A46"/>
    <w:rsid w:val="00350D35"/>
    <w:rsid w:val="0035300B"/>
    <w:rsid w:val="003541A2"/>
    <w:rsid w:val="00354271"/>
    <w:rsid w:val="00354CF3"/>
    <w:rsid w:val="003564CC"/>
    <w:rsid w:val="003567BD"/>
    <w:rsid w:val="00356AC9"/>
    <w:rsid w:val="0035709D"/>
    <w:rsid w:val="00360618"/>
    <w:rsid w:val="0036068A"/>
    <w:rsid w:val="00361D6D"/>
    <w:rsid w:val="00362A6B"/>
    <w:rsid w:val="00362BD8"/>
    <w:rsid w:val="003639DB"/>
    <w:rsid w:val="00363C6D"/>
    <w:rsid w:val="00367127"/>
    <w:rsid w:val="00367DDF"/>
    <w:rsid w:val="00371E9C"/>
    <w:rsid w:val="003724A8"/>
    <w:rsid w:val="00374878"/>
    <w:rsid w:val="00380DD8"/>
    <w:rsid w:val="003817AA"/>
    <w:rsid w:val="00383035"/>
    <w:rsid w:val="00383B3E"/>
    <w:rsid w:val="00384418"/>
    <w:rsid w:val="00384DBE"/>
    <w:rsid w:val="00386608"/>
    <w:rsid w:val="00386670"/>
    <w:rsid w:val="003879EF"/>
    <w:rsid w:val="00391CAD"/>
    <w:rsid w:val="0039319C"/>
    <w:rsid w:val="00395AF4"/>
    <w:rsid w:val="00396EB1"/>
    <w:rsid w:val="003A6C64"/>
    <w:rsid w:val="003A7FED"/>
    <w:rsid w:val="003B1BE4"/>
    <w:rsid w:val="003B1C91"/>
    <w:rsid w:val="003B4168"/>
    <w:rsid w:val="003B4784"/>
    <w:rsid w:val="003B608E"/>
    <w:rsid w:val="003C0545"/>
    <w:rsid w:val="003C6831"/>
    <w:rsid w:val="003D036B"/>
    <w:rsid w:val="003D1DA7"/>
    <w:rsid w:val="003D1E5E"/>
    <w:rsid w:val="003D2005"/>
    <w:rsid w:val="003D254B"/>
    <w:rsid w:val="003D352E"/>
    <w:rsid w:val="003D4B1F"/>
    <w:rsid w:val="003D4F13"/>
    <w:rsid w:val="003D75C6"/>
    <w:rsid w:val="003D7F9E"/>
    <w:rsid w:val="003E0E41"/>
    <w:rsid w:val="003E2C0D"/>
    <w:rsid w:val="003E380C"/>
    <w:rsid w:val="003E51B4"/>
    <w:rsid w:val="003E5C5E"/>
    <w:rsid w:val="003E654F"/>
    <w:rsid w:val="003E7065"/>
    <w:rsid w:val="003E786F"/>
    <w:rsid w:val="003F1663"/>
    <w:rsid w:val="003F4A24"/>
    <w:rsid w:val="003F4E21"/>
    <w:rsid w:val="003F5D6E"/>
    <w:rsid w:val="003F65BF"/>
    <w:rsid w:val="003F724A"/>
    <w:rsid w:val="004015E0"/>
    <w:rsid w:val="004042D6"/>
    <w:rsid w:val="00404769"/>
    <w:rsid w:val="00406AB4"/>
    <w:rsid w:val="00407F3A"/>
    <w:rsid w:val="00410C4B"/>
    <w:rsid w:val="00410D3D"/>
    <w:rsid w:val="00411999"/>
    <w:rsid w:val="004121A4"/>
    <w:rsid w:val="004135FD"/>
    <w:rsid w:val="00413FD6"/>
    <w:rsid w:val="004162ED"/>
    <w:rsid w:val="0041642E"/>
    <w:rsid w:val="00421204"/>
    <w:rsid w:val="00421757"/>
    <w:rsid w:val="00423D57"/>
    <w:rsid w:val="00425AD2"/>
    <w:rsid w:val="00425CDC"/>
    <w:rsid w:val="00426E60"/>
    <w:rsid w:val="00427148"/>
    <w:rsid w:val="004329AE"/>
    <w:rsid w:val="00434783"/>
    <w:rsid w:val="004349F3"/>
    <w:rsid w:val="00437833"/>
    <w:rsid w:val="00444C27"/>
    <w:rsid w:val="004460DF"/>
    <w:rsid w:val="00450831"/>
    <w:rsid w:val="0045398D"/>
    <w:rsid w:val="00457438"/>
    <w:rsid w:val="00457469"/>
    <w:rsid w:val="00457AD8"/>
    <w:rsid w:val="00461983"/>
    <w:rsid w:val="0046512D"/>
    <w:rsid w:val="004663E9"/>
    <w:rsid w:val="00466691"/>
    <w:rsid w:val="00466817"/>
    <w:rsid w:val="00466E6B"/>
    <w:rsid w:val="00467C5B"/>
    <w:rsid w:val="0047226A"/>
    <w:rsid w:val="0047460A"/>
    <w:rsid w:val="00474EBE"/>
    <w:rsid w:val="00475DAA"/>
    <w:rsid w:val="00476BB2"/>
    <w:rsid w:val="00476CB0"/>
    <w:rsid w:val="00480325"/>
    <w:rsid w:val="004831EA"/>
    <w:rsid w:val="004837C9"/>
    <w:rsid w:val="00483EDD"/>
    <w:rsid w:val="00490EA4"/>
    <w:rsid w:val="00493D71"/>
    <w:rsid w:val="00494F0B"/>
    <w:rsid w:val="00497B2C"/>
    <w:rsid w:val="004A014E"/>
    <w:rsid w:val="004A0186"/>
    <w:rsid w:val="004A112B"/>
    <w:rsid w:val="004A1625"/>
    <w:rsid w:val="004A2DE0"/>
    <w:rsid w:val="004A2F6C"/>
    <w:rsid w:val="004A36E0"/>
    <w:rsid w:val="004A37A9"/>
    <w:rsid w:val="004A484E"/>
    <w:rsid w:val="004A57AB"/>
    <w:rsid w:val="004A7591"/>
    <w:rsid w:val="004B2491"/>
    <w:rsid w:val="004B4D17"/>
    <w:rsid w:val="004B610B"/>
    <w:rsid w:val="004B7111"/>
    <w:rsid w:val="004B78C4"/>
    <w:rsid w:val="004C4189"/>
    <w:rsid w:val="004C47E3"/>
    <w:rsid w:val="004D4218"/>
    <w:rsid w:val="004D605C"/>
    <w:rsid w:val="004E04CB"/>
    <w:rsid w:val="004E1513"/>
    <w:rsid w:val="004E3D12"/>
    <w:rsid w:val="004E40A5"/>
    <w:rsid w:val="004E615D"/>
    <w:rsid w:val="004E6ED2"/>
    <w:rsid w:val="004F0257"/>
    <w:rsid w:val="004F04CB"/>
    <w:rsid w:val="004F3B4E"/>
    <w:rsid w:val="004F6096"/>
    <w:rsid w:val="004F744B"/>
    <w:rsid w:val="004F7AD7"/>
    <w:rsid w:val="00501134"/>
    <w:rsid w:val="005022F8"/>
    <w:rsid w:val="00502B23"/>
    <w:rsid w:val="00502FF7"/>
    <w:rsid w:val="005036CB"/>
    <w:rsid w:val="00504162"/>
    <w:rsid w:val="00504859"/>
    <w:rsid w:val="005050A9"/>
    <w:rsid w:val="0050545D"/>
    <w:rsid w:val="005135B6"/>
    <w:rsid w:val="0051679D"/>
    <w:rsid w:val="00517062"/>
    <w:rsid w:val="0052000D"/>
    <w:rsid w:val="00520456"/>
    <w:rsid w:val="005206C8"/>
    <w:rsid w:val="00520743"/>
    <w:rsid w:val="005238B9"/>
    <w:rsid w:val="00523A76"/>
    <w:rsid w:val="00524F22"/>
    <w:rsid w:val="00525066"/>
    <w:rsid w:val="00526FC9"/>
    <w:rsid w:val="00527094"/>
    <w:rsid w:val="00527C29"/>
    <w:rsid w:val="00532228"/>
    <w:rsid w:val="00535CC2"/>
    <w:rsid w:val="00535F4C"/>
    <w:rsid w:val="00536194"/>
    <w:rsid w:val="0053619F"/>
    <w:rsid w:val="00536DFF"/>
    <w:rsid w:val="00541139"/>
    <w:rsid w:val="0054178A"/>
    <w:rsid w:val="00543FC3"/>
    <w:rsid w:val="0054428A"/>
    <w:rsid w:val="00544EF7"/>
    <w:rsid w:val="005451EA"/>
    <w:rsid w:val="0054535B"/>
    <w:rsid w:val="005456ED"/>
    <w:rsid w:val="00545F84"/>
    <w:rsid w:val="00546832"/>
    <w:rsid w:val="00546C11"/>
    <w:rsid w:val="00546F7F"/>
    <w:rsid w:val="005471F3"/>
    <w:rsid w:val="005474E7"/>
    <w:rsid w:val="00550DD0"/>
    <w:rsid w:val="005524C7"/>
    <w:rsid w:val="0055258A"/>
    <w:rsid w:val="00554A73"/>
    <w:rsid w:val="00554D85"/>
    <w:rsid w:val="00554F41"/>
    <w:rsid w:val="00556289"/>
    <w:rsid w:val="00560AA0"/>
    <w:rsid w:val="005616A8"/>
    <w:rsid w:val="00561D83"/>
    <w:rsid w:val="005623BF"/>
    <w:rsid w:val="00562C7C"/>
    <w:rsid w:val="00563FA0"/>
    <w:rsid w:val="0056470B"/>
    <w:rsid w:val="00566B23"/>
    <w:rsid w:val="00567799"/>
    <w:rsid w:val="0057028F"/>
    <w:rsid w:val="00570CEA"/>
    <w:rsid w:val="00571BD8"/>
    <w:rsid w:val="005728F3"/>
    <w:rsid w:val="00572FC2"/>
    <w:rsid w:val="00573505"/>
    <w:rsid w:val="00574A62"/>
    <w:rsid w:val="0058079B"/>
    <w:rsid w:val="0058161C"/>
    <w:rsid w:val="005829D3"/>
    <w:rsid w:val="00583BE3"/>
    <w:rsid w:val="005848F9"/>
    <w:rsid w:val="00584FF6"/>
    <w:rsid w:val="00585034"/>
    <w:rsid w:val="00585683"/>
    <w:rsid w:val="00586D23"/>
    <w:rsid w:val="0059042D"/>
    <w:rsid w:val="00592002"/>
    <w:rsid w:val="0059206C"/>
    <w:rsid w:val="00592B1B"/>
    <w:rsid w:val="00592B35"/>
    <w:rsid w:val="005945E6"/>
    <w:rsid w:val="00595E53"/>
    <w:rsid w:val="00596A21"/>
    <w:rsid w:val="005A1454"/>
    <w:rsid w:val="005A14EA"/>
    <w:rsid w:val="005A366F"/>
    <w:rsid w:val="005A3D83"/>
    <w:rsid w:val="005B2111"/>
    <w:rsid w:val="005B2561"/>
    <w:rsid w:val="005B27B1"/>
    <w:rsid w:val="005B2D87"/>
    <w:rsid w:val="005B720A"/>
    <w:rsid w:val="005B7300"/>
    <w:rsid w:val="005C24D7"/>
    <w:rsid w:val="005C49BA"/>
    <w:rsid w:val="005C4A02"/>
    <w:rsid w:val="005C5821"/>
    <w:rsid w:val="005C6CDD"/>
    <w:rsid w:val="005C7868"/>
    <w:rsid w:val="005D31F2"/>
    <w:rsid w:val="005D4210"/>
    <w:rsid w:val="005D592E"/>
    <w:rsid w:val="005D5CAA"/>
    <w:rsid w:val="005D7C8C"/>
    <w:rsid w:val="005E0CAB"/>
    <w:rsid w:val="005E1648"/>
    <w:rsid w:val="005E19F0"/>
    <w:rsid w:val="005E2A0F"/>
    <w:rsid w:val="005E2E34"/>
    <w:rsid w:val="005E3E90"/>
    <w:rsid w:val="005E6D66"/>
    <w:rsid w:val="005F0F4C"/>
    <w:rsid w:val="005F1CA9"/>
    <w:rsid w:val="005F3F67"/>
    <w:rsid w:val="005F5779"/>
    <w:rsid w:val="005F6213"/>
    <w:rsid w:val="00601A99"/>
    <w:rsid w:val="00603CEB"/>
    <w:rsid w:val="00604AED"/>
    <w:rsid w:val="006069E9"/>
    <w:rsid w:val="00606B2E"/>
    <w:rsid w:val="00607D75"/>
    <w:rsid w:val="00607EC2"/>
    <w:rsid w:val="00616B85"/>
    <w:rsid w:val="00617239"/>
    <w:rsid w:val="00617656"/>
    <w:rsid w:val="00622172"/>
    <w:rsid w:val="00623B1F"/>
    <w:rsid w:val="006242AB"/>
    <w:rsid w:val="00624DDF"/>
    <w:rsid w:val="006260D8"/>
    <w:rsid w:val="0063404F"/>
    <w:rsid w:val="006360A3"/>
    <w:rsid w:val="00636A70"/>
    <w:rsid w:val="00640671"/>
    <w:rsid w:val="00644733"/>
    <w:rsid w:val="00644ECC"/>
    <w:rsid w:val="00646558"/>
    <w:rsid w:val="00653593"/>
    <w:rsid w:val="00654973"/>
    <w:rsid w:val="006609AA"/>
    <w:rsid w:val="00660FDB"/>
    <w:rsid w:val="006611E4"/>
    <w:rsid w:val="0066124C"/>
    <w:rsid w:val="006612AC"/>
    <w:rsid w:val="006613AD"/>
    <w:rsid w:val="00663A68"/>
    <w:rsid w:val="00665387"/>
    <w:rsid w:val="006662FB"/>
    <w:rsid w:val="00671729"/>
    <w:rsid w:val="006722F1"/>
    <w:rsid w:val="006736F1"/>
    <w:rsid w:val="00673C5E"/>
    <w:rsid w:val="00674828"/>
    <w:rsid w:val="00674879"/>
    <w:rsid w:val="00674FFC"/>
    <w:rsid w:val="00675315"/>
    <w:rsid w:val="006754C7"/>
    <w:rsid w:val="00675DED"/>
    <w:rsid w:val="00676EB2"/>
    <w:rsid w:val="00680AD8"/>
    <w:rsid w:val="00683225"/>
    <w:rsid w:val="00685001"/>
    <w:rsid w:val="00686836"/>
    <w:rsid w:val="00686CDB"/>
    <w:rsid w:val="006903A2"/>
    <w:rsid w:val="00690A74"/>
    <w:rsid w:val="0069253A"/>
    <w:rsid w:val="00693328"/>
    <w:rsid w:val="00694F86"/>
    <w:rsid w:val="006958B5"/>
    <w:rsid w:val="006978B6"/>
    <w:rsid w:val="006A11CE"/>
    <w:rsid w:val="006A333C"/>
    <w:rsid w:val="006A3CA7"/>
    <w:rsid w:val="006A74E0"/>
    <w:rsid w:val="006A76E1"/>
    <w:rsid w:val="006B021C"/>
    <w:rsid w:val="006B27D2"/>
    <w:rsid w:val="006B5F96"/>
    <w:rsid w:val="006C1A97"/>
    <w:rsid w:val="006C3937"/>
    <w:rsid w:val="006C401D"/>
    <w:rsid w:val="006D1191"/>
    <w:rsid w:val="006D13CD"/>
    <w:rsid w:val="006D15F6"/>
    <w:rsid w:val="006D579F"/>
    <w:rsid w:val="006D65F2"/>
    <w:rsid w:val="006D698E"/>
    <w:rsid w:val="006D7420"/>
    <w:rsid w:val="006E07CF"/>
    <w:rsid w:val="006E463E"/>
    <w:rsid w:val="006E7DD1"/>
    <w:rsid w:val="006F0238"/>
    <w:rsid w:val="006F3C3F"/>
    <w:rsid w:val="006F49F4"/>
    <w:rsid w:val="00701F2D"/>
    <w:rsid w:val="0070208B"/>
    <w:rsid w:val="00703601"/>
    <w:rsid w:val="00703C4D"/>
    <w:rsid w:val="007044D1"/>
    <w:rsid w:val="00704A90"/>
    <w:rsid w:val="00705418"/>
    <w:rsid w:val="0070542E"/>
    <w:rsid w:val="007060B5"/>
    <w:rsid w:val="00706B0C"/>
    <w:rsid w:val="007070BB"/>
    <w:rsid w:val="007071EB"/>
    <w:rsid w:val="00714683"/>
    <w:rsid w:val="0071753C"/>
    <w:rsid w:val="00720214"/>
    <w:rsid w:val="007210D1"/>
    <w:rsid w:val="0072190E"/>
    <w:rsid w:val="007224FB"/>
    <w:rsid w:val="007234D7"/>
    <w:rsid w:val="00723524"/>
    <w:rsid w:val="00724D7A"/>
    <w:rsid w:val="00727D22"/>
    <w:rsid w:val="007300BF"/>
    <w:rsid w:val="00731E80"/>
    <w:rsid w:val="00732906"/>
    <w:rsid w:val="00733565"/>
    <w:rsid w:val="00733D58"/>
    <w:rsid w:val="00734225"/>
    <w:rsid w:val="0074087C"/>
    <w:rsid w:val="0074205C"/>
    <w:rsid w:val="00745FA3"/>
    <w:rsid w:val="00747015"/>
    <w:rsid w:val="00747B15"/>
    <w:rsid w:val="007522CA"/>
    <w:rsid w:val="007537DA"/>
    <w:rsid w:val="007551EC"/>
    <w:rsid w:val="007576AE"/>
    <w:rsid w:val="00763532"/>
    <w:rsid w:val="00763795"/>
    <w:rsid w:val="0076424D"/>
    <w:rsid w:val="00764A7A"/>
    <w:rsid w:val="00767135"/>
    <w:rsid w:val="0077056A"/>
    <w:rsid w:val="007728DB"/>
    <w:rsid w:val="00772974"/>
    <w:rsid w:val="007739FB"/>
    <w:rsid w:val="007748FD"/>
    <w:rsid w:val="00776A4E"/>
    <w:rsid w:val="00777A40"/>
    <w:rsid w:val="007800EC"/>
    <w:rsid w:val="00781CA7"/>
    <w:rsid w:val="007824F8"/>
    <w:rsid w:val="0078253C"/>
    <w:rsid w:val="00782D9B"/>
    <w:rsid w:val="00784AEC"/>
    <w:rsid w:val="00784D5A"/>
    <w:rsid w:val="00785F23"/>
    <w:rsid w:val="00791F20"/>
    <w:rsid w:val="0079428F"/>
    <w:rsid w:val="00796EE6"/>
    <w:rsid w:val="007A124F"/>
    <w:rsid w:val="007A1645"/>
    <w:rsid w:val="007A2D9B"/>
    <w:rsid w:val="007A3609"/>
    <w:rsid w:val="007A5297"/>
    <w:rsid w:val="007A6C58"/>
    <w:rsid w:val="007A7587"/>
    <w:rsid w:val="007B6175"/>
    <w:rsid w:val="007B75D2"/>
    <w:rsid w:val="007B7930"/>
    <w:rsid w:val="007C01EF"/>
    <w:rsid w:val="007C03A8"/>
    <w:rsid w:val="007C1B68"/>
    <w:rsid w:val="007C362D"/>
    <w:rsid w:val="007C42A4"/>
    <w:rsid w:val="007C4558"/>
    <w:rsid w:val="007C4FDD"/>
    <w:rsid w:val="007C5A0E"/>
    <w:rsid w:val="007C60C5"/>
    <w:rsid w:val="007C63D8"/>
    <w:rsid w:val="007C7403"/>
    <w:rsid w:val="007D0AEE"/>
    <w:rsid w:val="007D4A66"/>
    <w:rsid w:val="007D6FDB"/>
    <w:rsid w:val="007D7245"/>
    <w:rsid w:val="007E08EA"/>
    <w:rsid w:val="007E110C"/>
    <w:rsid w:val="007E28E2"/>
    <w:rsid w:val="007E46D2"/>
    <w:rsid w:val="007E4A21"/>
    <w:rsid w:val="007E4E0E"/>
    <w:rsid w:val="007E5D04"/>
    <w:rsid w:val="007E6AE8"/>
    <w:rsid w:val="007E6F47"/>
    <w:rsid w:val="007F006F"/>
    <w:rsid w:val="007F0B06"/>
    <w:rsid w:val="007F6DCA"/>
    <w:rsid w:val="007F6DE8"/>
    <w:rsid w:val="007F75E2"/>
    <w:rsid w:val="008011E6"/>
    <w:rsid w:val="00801471"/>
    <w:rsid w:val="008015A0"/>
    <w:rsid w:val="008020D2"/>
    <w:rsid w:val="00803832"/>
    <w:rsid w:val="008042D8"/>
    <w:rsid w:val="00806088"/>
    <w:rsid w:val="00807E25"/>
    <w:rsid w:val="00807E9A"/>
    <w:rsid w:val="008101FB"/>
    <w:rsid w:val="008111ED"/>
    <w:rsid w:val="0081274D"/>
    <w:rsid w:val="00815828"/>
    <w:rsid w:val="00816C23"/>
    <w:rsid w:val="00817748"/>
    <w:rsid w:val="0082165E"/>
    <w:rsid w:val="008219D8"/>
    <w:rsid w:val="00823880"/>
    <w:rsid w:val="008248FC"/>
    <w:rsid w:val="00824AE9"/>
    <w:rsid w:val="008266BA"/>
    <w:rsid w:val="00826745"/>
    <w:rsid w:val="00826925"/>
    <w:rsid w:val="008278AF"/>
    <w:rsid w:val="008279A8"/>
    <w:rsid w:val="008324DC"/>
    <w:rsid w:val="008326E2"/>
    <w:rsid w:val="00832A78"/>
    <w:rsid w:val="008357D1"/>
    <w:rsid w:val="00835C38"/>
    <w:rsid w:val="0083701F"/>
    <w:rsid w:val="008371B9"/>
    <w:rsid w:val="0083752F"/>
    <w:rsid w:val="00841A1D"/>
    <w:rsid w:val="00841BDC"/>
    <w:rsid w:val="00843903"/>
    <w:rsid w:val="00843D37"/>
    <w:rsid w:val="00844AFD"/>
    <w:rsid w:val="00844E93"/>
    <w:rsid w:val="00846139"/>
    <w:rsid w:val="008462BB"/>
    <w:rsid w:val="008476B0"/>
    <w:rsid w:val="0085137B"/>
    <w:rsid w:val="00851A8D"/>
    <w:rsid w:val="00853082"/>
    <w:rsid w:val="0085487D"/>
    <w:rsid w:val="008554FB"/>
    <w:rsid w:val="00856928"/>
    <w:rsid w:val="00861FB7"/>
    <w:rsid w:val="0086360E"/>
    <w:rsid w:val="008642D8"/>
    <w:rsid w:val="00865120"/>
    <w:rsid w:val="00866E5D"/>
    <w:rsid w:val="00873A19"/>
    <w:rsid w:val="008742BD"/>
    <w:rsid w:val="00882856"/>
    <w:rsid w:val="00890084"/>
    <w:rsid w:val="008917CD"/>
    <w:rsid w:val="008931CE"/>
    <w:rsid w:val="008939CD"/>
    <w:rsid w:val="00894EB7"/>
    <w:rsid w:val="0089589C"/>
    <w:rsid w:val="008A05A4"/>
    <w:rsid w:val="008A2BD3"/>
    <w:rsid w:val="008A39A6"/>
    <w:rsid w:val="008A4001"/>
    <w:rsid w:val="008A481D"/>
    <w:rsid w:val="008B0FFB"/>
    <w:rsid w:val="008B324C"/>
    <w:rsid w:val="008B3A48"/>
    <w:rsid w:val="008B4BF4"/>
    <w:rsid w:val="008B5FFE"/>
    <w:rsid w:val="008B6EC7"/>
    <w:rsid w:val="008C0C32"/>
    <w:rsid w:val="008C2D72"/>
    <w:rsid w:val="008C38A1"/>
    <w:rsid w:val="008C39A9"/>
    <w:rsid w:val="008C53CC"/>
    <w:rsid w:val="008C6667"/>
    <w:rsid w:val="008D14D3"/>
    <w:rsid w:val="008D18B7"/>
    <w:rsid w:val="008D568B"/>
    <w:rsid w:val="008D5F8D"/>
    <w:rsid w:val="008D7EF7"/>
    <w:rsid w:val="008E19F9"/>
    <w:rsid w:val="008E35E5"/>
    <w:rsid w:val="008E41F1"/>
    <w:rsid w:val="008E4FCE"/>
    <w:rsid w:val="008E53C4"/>
    <w:rsid w:val="008E6269"/>
    <w:rsid w:val="008E6520"/>
    <w:rsid w:val="008E766D"/>
    <w:rsid w:val="008F1E3D"/>
    <w:rsid w:val="008F262B"/>
    <w:rsid w:val="008F4041"/>
    <w:rsid w:val="008F4197"/>
    <w:rsid w:val="008F5A4D"/>
    <w:rsid w:val="008F6114"/>
    <w:rsid w:val="008F6EEB"/>
    <w:rsid w:val="00900BD2"/>
    <w:rsid w:val="00900CAD"/>
    <w:rsid w:val="009010F5"/>
    <w:rsid w:val="009039B2"/>
    <w:rsid w:val="00904B55"/>
    <w:rsid w:val="00914AA6"/>
    <w:rsid w:val="00916580"/>
    <w:rsid w:val="0092027A"/>
    <w:rsid w:val="009202E9"/>
    <w:rsid w:val="0092082F"/>
    <w:rsid w:val="00924AF9"/>
    <w:rsid w:val="00926AEA"/>
    <w:rsid w:val="00927548"/>
    <w:rsid w:val="00930935"/>
    <w:rsid w:val="009341A5"/>
    <w:rsid w:val="009343C3"/>
    <w:rsid w:val="0093536A"/>
    <w:rsid w:val="00940886"/>
    <w:rsid w:val="00940A58"/>
    <w:rsid w:val="00941D08"/>
    <w:rsid w:val="0094322F"/>
    <w:rsid w:val="00944FE2"/>
    <w:rsid w:val="00946FB7"/>
    <w:rsid w:val="009479A4"/>
    <w:rsid w:val="009508B0"/>
    <w:rsid w:val="0095118F"/>
    <w:rsid w:val="00951E92"/>
    <w:rsid w:val="00953014"/>
    <w:rsid w:val="0095530B"/>
    <w:rsid w:val="0095608F"/>
    <w:rsid w:val="009561A0"/>
    <w:rsid w:val="00956B93"/>
    <w:rsid w:val="009612D2"/>
    <w:rsid w:val="009646D0"/>
    <w:rsid w:val="00965331"/>
    <w:rsid w:val="00971821"/>
    <w:rsid w:val="00971D7F"/>
    <w:rsid w:val="0097324C"/>
    <w:rsid w:val="00974461"/>
    <w:rsid w:val="00974E0E"/>
    <w:rsid w:val="00975856"/>
    <w:rsid w:val="009758B3"/>
    <w:rsid w:val="009762F0"/>
    <w:rsid w:val="00977A25"/>
    <w:rsid w:val="00981218"/>
    <w:rsid w:val="009816A4"/>
    <w:rsid w:val="00982420"/>
    <w:rsid w:val="00983A7D"/>
    <w:rsid w:val="00984284"/>
    <w:rsid w:val="00984422"/>
    <w:rsid w:val="00984C45"/>
    <w:rsid w:val="0098577D"/>
    <w:rsid w:val="00986BCC"/>
    <w:rsid w:val="00990129"/>
    <w:rsid w:val="00990267"/>
    <w:rsid w:val="009907FF"/>
    <w:rsid w:val="0099120C"/>
    <w:rsid w:val="00993266"/>
    <w:rsid w:val="00994A5D"/>
    <w:rsid w:val="009971BA"/>
    <w:rsid w:val="009977D1"/>
    <w:rsid w:val="00997DAF"/>
    <w:rsid w:val="009A0CBF"/>
    <w:rsid w:val="009A3DDB"/>
    <w:rsid w:val="009A40EF"/>
    <w:rsid w:val="009A5FC6"/>
    <w:rsid w:val="009A6775"/>
    <w:rsid w:val="009B0211"/>
    <w:rsid w:val="009B0257"/>
    <w:rsid w:val="009B0745"/>
    <w:rsid w:val="009B2A00"/>
    <w:rsid w:val="009B3751"/>
    <w:rsid w:val="009B38FE"/>
    <w:rsid w:val="009B3FAE"/>
    <w:rsid w:val="009B58DE"/>
    <w:rsid w:val="009B69AA"/>
    <w:rsid w:val="009B7673"/>
    <w:rsid w:val="009C0423"/>
    <w:rsid w:val="009C0803"/>
    <w:rsid w:val="009C2224"/>
    <w:rsid w:val="009C22D2"/>
    <w:rsid w:val="009C389F"/>
    <w:rsid w:val="009C526F"/>
    <w:rsid w:val="009C5542"/>
    <w:rsid w:val="009C5677"/>
    <w:rsid w:val="009D49FD"/>
    <w:rsid w:val="009D5259"/>
    <w:rsid w:val="009D5C70"/>
    <w:rsid w:val="009D5DF9"/>
    <w:rsid w:val="009D60B4"/>
    <w:rsid w:val="009D6284"/>
    <w:rsid w:val="009E00F6"/>
    <w:rsid w:val="009E0868"/>
    <w:rsid w:val="009E1967"/>
    <w:rsid w:val="009E5712"/>
    <w:rsid w:val="009F15E8"/>
    <w:rsid w:val="009F20FA"/>
    <w:rsid w:val="009F29A1"/>
    <w:rsid w:val="009F3AD9"/>
    <w:rsid w:val="009F4A24"/>
    <w:rsid w:val="009F5410"/>
    <w:rsid w:val="00A006ED"/>
    <w:rsid w:val="00A009B7"/>
    <w:rsid w:val="00A00CC6"/>
    <w:rsid w:val="00A04DF4"/>
    <w:rsid w:val="00A067C4"/>
    <w:rsid w:val="00A074ED"/>
    <w:rsid w:val="00A13344"/>
    <w:rsid w:val="00A133C8"/>
    <w:rsid w:val="00A1613D"/>
    <w:rsid w:val="00A16529"/>
    <w:rsid w:val="00A16882"/>
    <w:rsid w:val="00A202FD"/>
    <w:rsid w:val="00A208FA"/>
    <w:rsid w:val="00A210D0"/>
    <w:rsid w:val="00A23959"/>
    <w:rsid w:val="00A2516C"/>
    <w:rsid w:val="00A25DE0"/>
    <w:rsid w:val="00A25E3C"/>
    <w:rsid w:val="00A260E7"/>
    <w:rsid w:val="00A26487"/>
    <w:rsid w:val="00A2674F"/>
    <w:rsid w:val="00A26E65"/>
    <w:rsid w:val="00A32CE0"/>
    <w:rsid w:val="00A34B35"/>
    <w:rsid w:val="00A364B3"/>
    <w:rsid w:val="00A36A31"/>
    <w:rsid w:val="00A370CD"/>
    <w:rsid w:val="00A37830"/>
    <w:rsid w:val="00A37E09"/>
    <w:rsid w:val="00A4361A"/>
    <w:rsid w:val="00A4464E"/>
    <w:rsid w:val="00A46E83"/>
    <w:rsid w:val="00A46E95"/>
    <w:rsid w:val="00A472C4"/>
    <w:rsid w:val="00A52C7B"/>
    <w:rsid w:val="00A5385A"/>
    <w:rsid w:val="00A5424B"/>
    <w:rsid w:val="00A54CB5"/>
    <w:rsid w:val="00A555E4"/>
    <w:rsid w:val="00A561A2"/>
    <w:rsid w:val="00A56950"/>
    <w:rsid w:val="00A5766C"/>
    <w:rsid w:val="00A57877"/>
    <w:rsid w:val="00A57DDE"/>
    <w:rsid w:val="00A60467"/>
    <w:rsid w:val="00A6058A"/>
    <w:rsid w:val="00A60C28"/>
    <w:rsid w:val="00A6151A"/>
    <w:rsid w:val="00A61678"/>
    <w:rsid w:val="00A617D4"/>
    <w:rsid w:val="00A61FAF"/>
    <w:rsid w:val="00A62210"/>
    <w:rsid w:val="00A6485C"/>
    <w:rsid w:val="00A66235"/>
    <w:rsid w:val="00A6649F"/>
    <w:rsid w:val="00A70969"/>
    <w:rsid w:val="00A70A87"/>
    <w:rsid w:val="00A70AE0"/>
    <w:rsid w:val="00A70B2D"/>
    <w:rsid w:val="00A711B3"/>
    <w:rsid w:val="00A717E8"/>
    <w:rsid w:val="00A71BA9"/>
    <w:rsid w:val="00A726AC"/>
    <w:rsid w:val="00A73E76"/>
    <w:rsid w:val="00A75AB8"/>
    <w:rsid w:val="00A80B4C"/>
    <w:rsid w:val="00A80DFE"/>
    <w:rsid w:val="00A813EA"/>
    <w:rsid w:val="00A819E6"/>
    <w:rsid w:val="00A82BD5"/>
    <w:rsid w:val="00A84504"/>
    <w:rsid w:val="00A8516A"/>
    <w:rsid w:val="00A85306"/>
    <w:rsid w:val="00A853FF"/>
    <w:rsid w:val="00A873FA"/>
    <w:rsid w:val="00A918B3"/>
    <w:rsid w:val="00A94EDF"/>
    <w:rsid w:val="00A953CC"/>
    <w:rsid w:val="00A9763D"/>
    <w:rsid w:val="00AA3180"/>
    <w:rsid w:val="00AA52A8"/>
    <w:rsid w:val="00AA7E1E"/>
    <w:rsid w:val="00AB1335"/>
    <w:rsid w:val="00AB1640"/>
    <w:rsid w:val="00AB5AE8"/>
    <w:rsid w:val="00AC14EE"/>
    <w:rsid w:val="00AC2466"/>
    <w:rsid w:val="00AC37D7"/>
    <w:rsid w:val="00AC4C3A"/>
    <w:rsid w:val="00AC6190"/>
    <w:rsid w:val="00AC6A19"/>
    <w:rsid w:val="00AC722D"/>
    <w:rsid w:val="00AC72F0"/>
    <w:rsid w:val="00AC772F"/>
    <w:rsid w:val="00AD61D8"/>
    <w:rsid w:val="00AE0051"/>
    <w:rsid w:val="00AE09B4"/>
    <w:rsid w:val="00AE7C4D"/>
    <w:rsid w:val="00AF07BC"/>
    <w:rsid w:val="00AF209C"/>
    <w:rsid w:val="00AF5883"/>
    <w:rsid w:val="00AF5C77"/>
    <w:rsid w:val="00AF5D3B"/>
    <w:rsid w:val="00AF6996"/>
    <w:rsid w:val="00B00164"/>
    <w:rsid w:val="00B03CFB"/>
    <w:rsid w:val="00B05146"/>
    <w:rsid w:val="00B112F5"/>
    <w:rsid w:val="00B11874"/>
    <w:rsid w:val="00B11A90"/>
    <w:rsid w:val="00B120D2"/>
    <w:rsid w:val="00B141E9"/>
    <w:rsid w:val="00B15549"/>
    <w:rsid w:val="00B17CE7"/>
    <w:rsid w:val="00B216AB"/>
    <w:rsid w:val="00B21A95"/>
    <w:rsid w:val="00B21FCA"/>
    <w:rsid w:val="00B2283A"/>
    <w:rsid w:val="00B23DF6"/>
    <w:rsid w:val="00B24E5F"/>
    <w:rsid w:val="00B26562"/>
    <w:rsid w:val="00B27010"/>
    <w:rsid w:val="00B275C9"/>
    <w:rsid w:val="00B278E8"/>
    <w:rsid w:val="00B3255E"/>
    <w:rsid w:val="00B366DB"/>
    <w:rsid w:val="00B40E2A"/>
    <w:rsid w:val="00B40FCB"/>
    <w:rsid w:val="00B42C24"/>
    <w:rsid w:val="00B44014"/>
    <w:rsid w:val="00B465D3"/>
    <w:rsid w:val="00B47144"/>
    <w:rsid w:val="00B479A4"/>
    <w:rsid w:val="00B5157D"/>
    <w:rsid w:val="00B519F1"/>
    <w:rsid w:val="00B5260B"/>
    <w:rsid w:val="00B55186"/>
    <w:rsid w:val="00B552D0"/>
    <w:rsid w:val="00B564B6"/>
    <w:rsid w:val="00B56D6F"/>
    <w:rsid w:val="00B575F3"/>
    <w:rsid w:val="00B57624"/>
    <w:rsid w:val="00B60773"/>
    <w:rsid w:val="00B611B8"/>
    <w:rsid w:val="00B61AC7"/>
    <w:rsid w:val="00B6676A"/>
    <w:rsid w:val="00B66D7C"/>
    <w:rsid w:val="00B71919"/>
    <w:rsid w:val="00B72376"/>
    <w:rsid w:val="00B74645"/>
    <w:rsid w:val="00B80E4C"/>
    <w:rsid w:val="00B81150"/>
    <w:rsid w:val="00B8223F"/>
    <w:rsid w:val="00B83377"/>
    <w:rsid w:val="00B84D19"/>
    <w:rsid w:val="00B8634C"/>
    <w:rsid w:val="00B900A3"/>
    <w:rsid w:val="00B90944"/>
    <w:rsid w:val="00B911CF"/>
    <w:rsid w:val="00B91403"/>
    <w:rsid w:val="00B917C8"/>
    <w:rsid w:val="00B91B3B"/>
    <w:rsid w:val="00B92D59"/>
    <w:rsid w:val="00B93AD0"/>
    <w:rsid w:val="00B95A2B"/>
    <w:rsid w:val="00B95D6D"/>
    <w:rsid w:val="00B9796B"/>
    <w:rsid w:val="00BA26E0"/>
    <w:rsid w:val="00BA4570"/>
    <w:rsid w:val="00BA4EEA"/>
    <w:rsid w:val="00BA5112"/>
    <w:rsid w:val="00BA629C"/>
    <w:rsid w:val="00BA7D9D"/>
    <w:rsid w:val="00BB2AAD"/>
    <w:rsid w:val="00BB49D5"/>
    <w:rsid w:val="00BB5345"/>
    <w:rsid w:val="00BB6633"/>
    <w:rsid w:val="00BB7BA7"/>
    <w:rsid w:val="00BC20F5"/>
    <w:rsid w:val="00BC318D"/>
    <w:rsid w:val="00BC4418"/>
    <w:rsid w:val="00BC5333"/>
    <w:rsid w:val="00BC5842"/>
    <w:rsid w:val="00BC75B9"/>
    <w:rsid w:val="00BC7E69"/>
    <w:rsid w:val="00BD2383"/>
    <w:rsid w:val="00BD2D4F"/>
    <w:rsid w:val="00BD3C76"/>
    <w:rsid w:val="00BD5331"/>
    <w:rsid w:val="00BD6720"/>
    <w:rsid w:val="00BD7F2A"/>
    <w:rsid w:val="00BE0632"/>
    <w:rsid w:val="00BE07A8"/>
    <w:rsid w:val="00BE2167"/>
    <w:rsid w:val="00BE6FD9"/>
    <w:rsid w:val="00BE76DD"/>
    <w:rsid w:val="00BE79C9"/>
    <w:rsid w:val="00BE7AE8"/>
    <w:rsid w:val="00BF01A5"/>
    <w:rsid w:val="00BF18BB"/>
    <w:rsid w:val="00BF1BEA"/>
    <w:rsid w:val="00BF20D9"/>
    <w:rsid w:val="00BF240A"/>
    <w:rsid w:val="00BF3C90"/>
    <w:rsid w:val="00BF4C85"/>
    <w:rsid w:val="00BF69DB"/>
    <w:rsid w:val="00BF6B52"/>
    <w:rsid w:val="00BF6E17"/>
    <w:rsid w:val="00BF7328"/>
    <w:rsid w:val="00BF7F9A"/>
    <w:rsid w:val="00C0028C"/>
    <w:rsid w:val="00C00EA6"/>
    <w:rsid w:val="00C01636"/>
    <w:rsid w:val="00C03760"/>
    <w:rsid w:val="00C03E4E"/>
    <w:rsid w:val="00C04BCC"/>
    <w:rsid w:val="00C0716C"/>
    <w:rsid w:val="00C07A3D"/>
    <w:rsid w:val="00C10F51"/>
    <w:rsid w:val="00C11578"/>
    <w:rsid w:val="00C13B18"/>
    <w:rsid w:val="00C13D9D"/>
    <w:rsid w:val="00C14877"/>
    <w:rsid w:val="00C14CFD"/>
    <w:rsid w:val="00C1571A"/>
    <w:rsid w:val="00C158D7"/>
    <w:rsid w:val="00C17394"/>
    <w:rsid w:val="00C1770C"/>
    <w:rsid w:val="00C17C42"/>
    <w:rsid w:val="00C20EDE"/>
    <w:rsid w:val="00C21D83"/>
    <w:rsid w:val="00C22BD6"/>
    <w:rsid w:val="00C239C2"/>
    <w:rsid w:val="00C23E73"/>
    <w:rsid w:val="00C2507B"/>
    <w:rsid w:val="00C25333"/>
    <w:rsid w:val="00C2629D"/>
    <w:rsid w:val="00C26ED7"/>
    <w:rsid w:val="00C2711E"/>
    <w:rsid w:val="00C31E95"/>
    <w:rsid w:val="00C331F5"/>
    <w:rsid w:val="00C34732"/>
    <w:rsid w:val="00C35718"/>
    <w:rsid w:val="00C40AED"/>
    <w:rsid w:val="00C41289"/>
    <w:rsid w:val="00C437AD"/>
    <w:rsid w:val="00C439FB"/>
    <w:rsid w:val="00C43D9F"/>
    <w:rsid w:val="00C44F21"/>
    <w:rsid w:val="00C45EB6"/>
    <w:rsid w:val="00C469AB"/>
    <w:rsid w:val="00C46E0C"/>
    <w:rsid w:val="00C47366"/>
    <w:rsid w:val="00C572A8"/>
    <w:rsid w:val="00C578C0"/>
    <w:rsid w:val="00C57920"/>
    <w:rsid w:val="00C57E6F"/>
    <w:rsid w:val="00C605AC"/>
    <w:rsid w:val="00C63B8D"/>
    <w:rsid w:val="00C65269"/>
    <w:rsid w:val="00C6559E"/>
    <w:rsid w:val="00C671CE"/>
    <w:rsid w:val="00C70322"/>
    <w:rsid w:val="00C70EE5"/>
    <w:rsid w:val="00C7141B"/>
    <w:rsid w:val="00C73897"/>
    <w:rsid w:val="00C74BBA"/>
    <w:rsid w:val="00C74DB0"/>
    <w:rsid w:val="00C75BE6"/>
    <w:rsid w:val="00C766E1"/>
    <w:rsid w:val="00C802F3"/>
    <w:rsid w:val="00C80B18"/>
    <w:rsid w:val="00C82AE5"/>
    <w:rsid w:val="00C82B2B"/>
    <w:rsid w:val="00C830CD"/>
    <w:rsid w:val="00C83137"/>
    <w:rsid w:val="00C85E08"/>
    <w:rsid w:val="00C866AA"/>
    <w:rsid w:val="00C87422"/>
    <w:rsid w:val="00C87827"/>
    <w:rsid w:val="00C92426"/>
    <w:rsid w:val="00C92AA0"/>
    <w:rsid w:val="00C9347A"/>
    <w:rsid w:val="00C93AD2"/>
    <w:rsid w:val="00C9459D"/>
    <w:rsid w:val="00C94A34"/>
    <w:rsid w:val="00CA2DD3"/>
    <w:rsid w:val="00CA3442"/>
    <w:rsid w:val="00CA548C"/>
    <w:rsid w:val="00CA72CF"/>
    <w:rsid w:val="00CA7A93"/>
    <w:rsid w:val="00CB0E50"/>
    <w:rsid w:val="00CB1927"/>
    <w:rsid w:val="00CB277B"/>
    <w:rsid w:val="00CB474A"/>
    <w:rsid w:val="00CB4942"/>
    <w:rsid w:val="00CB5989"/>
    <w:rsid w:val="00CB5D38"/>
    <w:rsid w:val="00CB7650"/>
    <w:rsid w:val="00CC0D4A"/>
    <w:rsid w:val="00CC1C47"/>
    <w:rsid w:val="00CC3AB2"/>
    <w:rsid w:val="00CC434D"/>
    <w:rsid w:val="00CC4E64"/>
    <w:rsid w:val="00CC52B2"/>
    <w:rsid w:val="00CD239E"/>
    <w:rsid w:val="00CD37AF"/>
    <w:rsid w:val="00CD450C"/>
    <w:rsid w:val="00CD5BBC"/>
    <w:rsid w:val="00CE2D6A"/>
    <w:rsid w:val="00CE2E46"/>
    <w:rsid w:val="00CE310C"/>
    <w:rsid w:val="00CE32D5"/>
    <w:rsid w:val="00CE44A3"/>
    <w:rsid w:val="00CE59F3"/>
    <w:rsid w:val="00CE5B74"/>
    <w:rsid w:val="00CE6D0D"/>
    <w:rsid w:val="00CE7BDB"/>
    <w:rsid w:val="00CF0442"/>
    <w:rsid w:val="00CF0B77"/>
    <w:rsid w:val="00CF1E99"/>
    <w:rsid w:val="00CF2940"/>
    <w:rsid w:val="00CF387C"/>
    <w:rsid w:val="00CF3BD5"/>
    <w:rsid w:val="00CF61D3"/>
    <w:rsid w:val="00CF6357"/>
    <w:rsid w:val="00D0054E"/>
    <w:rsid w:val="00D02180"/>
    <w:rsid w:val="00D039A9"/>
    <w:rsid w:val="00D05656"/>
    <w:rsid w:val="00D06ECC"/>
    <w:rsid w:val="00D07FAA"/>
    <w:rsid w:val="00D10056"/>
    <w:rsid w:val="00D11A4A"/>
    <w:rsid w:val="00D11AD9"/>
    <w:rsid w:val="00D13988"/>
    <w:rsid w:val="00D147D0"/>
    <w:rsid w:val="00D1543E"/>
    <w:rsid w:val="00D159A1"/>
    <w:rsid w:val="00D16AF0"/>
    <w:rsid w:val="00D175B6"/>
    <w:rsid w:val="00D229BB"/>
    <w:rsid w:val="00D22D7C"/>
    <w:rsid w:val="00D22EDD"/>
    <w:rsid w:val="00D27220"/>
    <w:rsid w:val="00D27EF5"/>
    <w:rsid w:val="00D3111F"/>
    <w:rsid w:val="00D31BFD"/>
    <w:rsid w:val="00D35DF2"/>
    <w:rsid w:val="00D35FDE"/>
    <w:rsid w:val="00D36CC2"/>
    <w:rsid w:val="00D36E0B"/>
    <w:rsid w:val="00D41668"/>
    <w:rsid w:val="00D41A19"/>
    <w:rsid w:val="00D43AFF"/>
    <w:rsid w:val="00D44731"/>
    <w:rsid w:val="00D453A3"/>
    <w:rsid w:val="00D4597E"/>
    <w:rsid w:val="00D47A26"/>
    <w:rsid w:val="00D51294"/>
    <w:rsid w:val="00D51322"/>
    <w:rsid w:val="00D51A6A"/>
    <w:rsid w:val="00D51B6B"/>
    <w:rsid w:val="00D51D59"/>
    <w:rsid w:val="00D5206B"/>
    <w:rsid w:val="00D521D9"/>
    <w:rsid w:val="00D54CD4"/>
    <w:rsid w:val="00D57881"/>
    <w:rsid w:val="00D57E5F"/>
    <w:rsid w:val="00D6027A"/>
    <w:rsid w:val="00D607D0"/>
    <w:rsid w:val="00D60DAC"/>
    <w:rsid w:val="00D61E0C"/>
    <w:rsid w:val="00D6370F"/>
    <w:rsid w:val="00D662FD"/>
    <w:rsid w:val="00D66900"/>
    <w:rsid w:val="00D67DD8"/>
    <w:rsid w:val="00D72C1B"/>
    <w:rsid w:val="00D73DAE"/>
    <w:rsid w:val="00D754D9"/>
    <w:rsid w:val="00D757BD"/>
    <w:rsid w:val="00D7724B"/>
    <w:rsid w:val="00D80F6B"/>
    <w:rsid w:val="00D81191"/>
    <w:rsid w:val="00D81340"/>
    <w:rsid w:val="00D81DC5"/>
    <w:rsid w:val="00D844A7"/>
    <w:rsid w:val="00D84B4F"/>
    <w:rsid w:val="00D860F9"/>
    <w:rsid w:val="00D87F85"/>
    <w:rsid w:val="00D9107E"/>
    <w:rsid w:val="00D93B43"/>
    <w:rsid w:val="00D95640"/>
    <w:rsid w:val="00D97B30"/>
    <w:rsid w:val="00DA138C"/>
    <w:rsid w:val="00DA1DED"/>
    <w:rsid w:val="00DA206B"/>
    <w:rsid w:val="00DA2791"/>
    <w:rsid w:val="00DA5BAD"/>
    <w:rsid w:val="00DA680A"/>
    <w:rsid w:val="00DA699D"/>
    <w:rsid w:val="00DA7F35"/>
    <w:rsid w:val="00DB0F55"/>
    <w:rsid w:val="00DB11C7"/>
    <w:rsid w:val="00DB16BE"/>
    <w:rsid w:val="00DB26D4"/>
    <w:rsid w:val="00DB4FC4"/>
    <w:rsid w:val="00DB65CC"/>
    <w:rsid w:val="00DB7C59"/>
    <w:rsid w:val="00DC0674"/>
    <w:rsid w:val="00DC093E"/>
    <w:rsid w:val="00DC18AC"/>
    <w:rsid w:val="00DC1EDA"/>
    <w:rsid w:val="00DC20AC"/>
    <w:rsid w:val="00DC40F9"/>
    <w:rsid w:val="00DC4240"/>
    <w:rsid w:val="00DC556D"/>
    <w:rsid w:val="00DC7AAA"/>
    <w:rsid w:val="00DD1681"/>
    <w:rsid w:val="00DD29C8"/>
    <w:rsid w:val="00DD2DCD"/>
    <w:rsid w:val="00DD31FB"/>
    <w:rsid w:val="00DD3454"/>
    <w:rsid w:val="00DD582E"/>
    <w:rsid w:val="00DD5F48"/>
    <w:rsid w:val="00DD79BE"/>
    <w:rsid w:val="00DD7BAE"/>
    <w:rsid w:val="00DE0451"/>
    <w:rsid w:val="00DE10BA"/>
    <w:rsid w:val="00DE1156"/>
    <w:rsid w:val="00DE14EB"/>
    <w:rsid w:val="00DE4441"/>
    <w:rsid w:val="00DE4519"/>
    <w:rsid w:val="00DE50CA"/>
    <w:rsid w:val="00DE67C7"/>
    <w:rsid w:val="00DE6BBB"/>
    <w:rsid w:val="00DF26F5"/>
    <w:rsid w:val="00DF32C1"/>
    <w:rsid w:val="00DF4529"/>
    <w:rsid w:val="00DF60BD"/>
    <w:rsid w:val="00DF6520"/>
    <w:rsid w:val="00E001E0"/>
    <w:rsid w:val="00E0085F"/>
    <w:rsid w:val="00E0119E"/>
    <w:rsid w:val="00E02F99"/>
    <w:rsid w:val="00E031C8"/>
    <w:rsid w:val="00E03211"/>
    <w:rsid w:val="00E048E0"/>
    <w:rsid w:val="00E06298"/>
    <w:rsid w:val="00E0707E"/>
    <w:rsid w:val="00E100A0"/>
    <w:rsid w:val="00E127DE"/>
    <w:rsid w:val="00E14769"/>
    <w:rsid w:val="00E1592D"/>
    <w:rsid w:val="00E15C17"/>
    <w:rsid w:val="00E15D13"/>
    <w:rsid w:val="00E177F0"/>
    <w:rsid w:val="00E202AD"/>
    <w:rsid w:val="00E21F9E"/>
    <w:rsid w:val="00E23DA5"/>
    <w:rsid w:val="00E23FA4"/>
    <w:rsid w:val="00E251F9"/>
    <w:rsid w:val="00E25337"/>
    <w:rsid w:val="00E25811"/>
    <w:rsid w:val="00E261B1"/>
    <w:rsid w:val="00E308FA"/>
    <w:rsid w:val="00E3184D"/>
    <w:rsid w:val="00E33220"/>
    <w:rsid w:val="00E3750A"/>
    <w:rsid w:val="00E3782F"/>
    <w:rsid w:val="00E37AA4"/>
    <w:rsid w:val="00E42FFA"/>
    <w:rsid w:val="00E4324B"/>
    <w:rsid w:val="00E446DE"/>
    <w:rsid w:val="00E44E00"/>
    <w:rsid w:val="00E515F5"/>
    <w:rsid w:val="00E52D3D"/>
    <w:rsid w:val="00E53E80"/>
    <w:rsid w:val="00E54B6B"/>
    <w:rsid w:val="00E57D35"/>
    <w:rsid w:val="00E60C51"/>
    <w:rsid w:val="00E622DC"/>
    <w:rsid w:val="00E62E0F"/>
    <w:rsid w:val="00E64D5A"/>
    <w:rsid w:val="00E66D3C"/>
    <w:rsid w:val="00E6742E"/>
    <w:rsid w:val="00E675F7"/>
    <w:rsid w:val="00E70651"/>
    <w:rsid w:val="00E70E99"/>
    <w:rsid w:val="00E73FBF"/>
    <w:rsid w:val="00E7641A"/>
    <w:rsid w:val="00E7708A"/>
    <w:rsid w:val="00E77C7C"/>
    <w:rsid w:val="00E80F19"/>
    <w:rsid w:val="00E81E1E"/>
    <w:rsid w:val="00E8517F"/>
    <w:rsid w:val="00E851F5"/>
    <w:rsid w:val="00E85549"/>
    <w:rsid w:val="00E900FC"/>
    <w:rsid w:val="00E9031E"/>
    <w:rsid w:val="00E904BD"/>
    <w:rsid w:val="00E9124C"/>
    <w:rsid w:val="00E91830"/>
    <w:rsid w:val="00E91D62"/>
    <w:rsid w:val="00E92B50"/>
    <w:rsid w:val="00E9393C"/>
    <w:rsid w:val="00E942FA"/>
    <w:rsid w:val="00EA03D4"/>
    <w:rsid w:val="00EA0DDB"/>
    <w:rsid w:val="00EA3FFE"/>
    <w:rsid w:val="00EA51A7"/>
    <w:rsid w:val="00EA52E5"/>
    <w:rsid w:val="00EA7E65"/>
    <w:rsid w:val="00EB0B9B"/>
    <w:rsid w:val="00EB46ED"/>
    <w:rsid w:val="00EB706F"/>
    <w:rsid w:val="00EC1551"/>
    <w:rsid w:val="00EC28E1"/>
    <w:rsid w:val="00EC3B91"/>
    <w:rsid w:val="00EC7E1D"/>
    <w:rsid w:val="00EC7F7F"/>
    <w:rsid w:val="00ED1508"/>
    <w:rsid w:val="00ED1A51"/>
    <w:rsid w:val="00ED26EB"/>
    <w:rsid w:val="00ED502E"/>
    <w:rsid w:val="00ED517D"/>
    <w:rsid w:val="00ED6060"/>
    <w:rsid w:val="00ED71A0"/>
    <w:rsid w:val="00EE01F1"/>
    <w:rsid w:val="00EE09CC"/>
    <w:rsid w:val="00EE1013"/>
    <w:rsid w:val="00EE12E2"/>
    <w:rsid w:val="00EE2B4C"/>
    <w:rsid w:val="00EE3DF7"/>
    <w:rsid w:val="00EE5060"/>
    <w:rsid w:val="00EE5DC9"/>
    <w:rsid w:val="00EE615B"/>
    <w:rsid w:val="00EE6DB8"/>
    <w:rsid w:val="00EF20E5"/>
    <w:rsid w:val="00EF20EF"/>
    <w:rsid w:val="00EF2927"/>
    <w:rsid w:val="00EF5B79"/>
    <w:rsid w:val="00EF625C"/>
    <w:rsid w:val="00F003CB"/>
    <w:rsid w:val="00F01497"/>
    <w:rsid w:val="00F02CF1"/>
    <w:rsid w:val="00F03068"/>
    <w:rsid w:val="00F03C55"/>
    <w:rsid w:val="00F04772"/>
    <w:rsid w:val="00F05930"/>
    <w:rsid w:val="00F05C18"/>
    <w:rsid w:val="00F05D8B"/>
    <w:rsid w:val="00F07624"/>
    <w:rsid w:val="00F07E14"/>
    <w:rsid w:val="00F12209"/>
    <w:rsid w:val="00F12488"/>
    <w:rsid w:val="00F13F43"/>
    <w:rsid w:val="00F13FBF"/>
    <w:rsid w:val="00F14D4F"/>
    <w:rsid w:val="00F150FB"/>
    <w:rsid w:val="00F15397"/>
    <w:rsid w:val="00F17F43"/>
    <w:rsid w:val="00F20D3A"/>
    <w:rsid w:val="00F20F94"/>
    <w:rsid w:val="00F22BF2"/>
    <w:rsid w:val="00F2347A"/>
    <w:rsid w:val="00F235A9"/>
    <w:rsid w:val="00F23A78"/>
    <w:rsid w:val="00F23FDA"/>
    <w:rsid w:val="00F2483E"/>
    <w:rsid w:val="00F352DA"/>
    <w:rsid w:val="00F37773"/>
    <w:rsid w:val="00F37EFC"/>
    <w:rsid w:val="00F400F6"/>
    <w:rsid w:val="00F409A4"/>
    <w:rsid w:val="00F40BD6"/>
    <w:rsid w:val="00F41058"/>
    <w:rsid w:val="00F42D33"/>
    <w:rsid w:val="00F46479"/>
    <w:rsid w:val="00F47088"/>
    <w:rsid w:val="00F50369"/>
    <w:rsid w:val="00F519A8"/>
    <w:rsid w:val="00F55324"/>
    <w:rsid w:val="00F55436"/>
    <w:rsid w:val="00F558CB"/>
    <w:rsid w:val="00F56152"/>
    <w:rsid w:val="00F56D95"/>
    <w:rsid w:val="00F60EAC"/>
    <w:rsid w:val="00F617AC"/>
    <w:rsid w:val="00F62480"/>
    <w:rsid w:val="00F70F5B"/>
    <w:rsid w:val="00F7109C"/>
    <w:rsid w:val="00F71E02"/>
    <w:rsid w:val="00F73F44"/>
    <w:rsid w:val="00F7656A"/>
    <w:rsid w:val="00F7760C"/>
    <w:rsid w:val="00F81BD8"/>
    <w:rsid w:val="00F8233A"/>
    <w:rsid w:val="00F82F24"/>
    <w:rsid w:val="00F836C7"/>
    <w:rsid w:val="00F847A0"/>
    <w:rsid w:val="00F84C47"/>
    <w:rsid w:val="00F84FEF"/>
    <w:rsid w:val="00F86344"/>
    <w:rsid w:val="00F86930"/>
    <w:rsid w:val="00F877FD"/>
    <w:rsid w:val="00F87AEF"/>
    <w:rsid w:val="00F9026F"/>
    <w:rsid w:val="00F91B05"/>
    <w:rsid w:val="00F94A1F"/>
    <w:rsid w:val="00F94CE1"/>
    <w:rsid w:val="00F958D7"/>
    <w:rsid w:val="00F97D0C"/>
    <w:rsid w:val="00FA0D41"/>
    <w:rsid w:val="00FA216A"/>
    <w:rsid w:val="00FA2304"/>
    <w:rsid w:val="00FA368F"/>
    <w:rsid w:val="00FA5F01"/>
    <w:rsid w:val="00FA645E"/>
    <w:rsid w:val="00FA6604"/>
    <w:rsid w:val="00FA777D"/>
    <w:rsid w:val="00FB102F"/>
    <w:rsid w:val="00FB3014"/>
    <w:rsid w:val="00FB3052"/>
    <w:rsid w:val="00FB3896"/>
    <w:rsid w:val="00FB3B9F"/>
    <w:rsid w:val="00FB3D8A"/>
    <w:rsid w:val="00FB3DC9"/>
    <w:rsid w:val="00FB45DC"/>
    <w:rsid w:val="00FB5A49"/>
    <w:rsid w:val="00FB5BA9"/>
    <w:rsid w:val="00FB7ECF"/>
    <w:rsid w:val="00FC2EB8"/>
    <w:rsid w:val="00FC46E6"/>
    <w:rsid w:val="00FC5FC2"/>
    <w:rsid w:val="00FC70D0"/>
    <w:rsid w:val="00FC7F2F"/>
    <w:rsid w:val="00FD14EC"/>
    <w:rsid w:val="00FD1550"/>
    <w:rsid w:val="00FD3C93"/>
    <w:rsid w:val="00FD56FC"/>
    <w:rsid w:val="00FD63A3"/>
    <w:rsid w:val="00FE0ACA"/>
    <w:rsid w:val="00FE1988"/>
    <w:rsid w:val="00FE1BF4"/>
    <w:rsid w:val="00FE2515"/>
    <w:rsid w:val="00FE4A92"/>
    <w:rsid w:val="00FE53DB"/>
    <w:rsid w:val="00FE5A04"/>
    <w:rsid w:val="00FE5F45"/>
    <w:rsid w:val="00FE6725"/>
    <w:rsid w:val="00FE76E1"/>
    <w:rsid w:val="00FE7FB4"/>
    <w:rsid w:val="00FF3610"/>
    <w:rsid w:val="00FF42E2"/>
    <w:rsid w:val="00FF4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chartTrackingRefBased/>
  <w15:docId w15:val="{A2F13160-0A55-45F2-9CEA-3A7F986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D1"/>
    <w:pPr>
      <w:widowControl w:val="0"/>
      <w:spacing w:after="0" w:line="240" w:lineRule="auto"/>
    </w:pPr>
    <w:rPr>
      <w:rFonts w:eastAsia="Times New Roman" w:cs="Times New Roman"/>
      <w:szCs w:val="20"/>
      <w:lang w:eastAsia="cs-CZ"/>
    </w:rPr>
  </w:style>
  <w:style w:type="paragraph" w:styleId="Heading1">
    <w:name w:val="heading 1"/>
    <w:basedOn w:val="Normal"/>
    <w:next w:val="Heading2"/>
    <w:link w:val="Heading1Char"/>
    <w:uiPriority w:val="9"/>
    <w:qFormat/>
    <w:rsid w:val="004831EA"/>
    <w:pPr>
      <w:keepLines/>
      <w:numPr>
        <w:numId w:val="40"/>
      </w:numPr>
      <w:shd w:val="solid" w:color="DEEAF6" w:themeColor="accent1" w:themeTint="33" w:fill="auto"/>
      <w:spacing w:before="240" w:after="120" w:line="276" w:lineRule="auto"/>
      <w:ind w:left="431" w:hanging="431"/>
      <w:outlineLvl w:val="0"/>
    </w:pPr>
    <w:rPr>
      <w:rFonts w:eastAsiaTheme="majorEastAsia" w:cs="Times New Roman (Headings CS)"/>
      <w:b/>
      <w:bCs/>
      <w:caps/>
      <w:szCs w:val="28"/>
      <w:lang w:eastAsia="en-US"/>
    </w:rPr>
  </w:style>
  <w:style w:type="paragraph" w:styleId="Heading2">
    <w:name w:val="heading 2"/>
    <w:basedOn w:val="Normal"/>
    <w:link w:val="Heading2Char"/>
    <w:uiPriority w:val="9"/>
    <w:unhideWhenUsed/>
    <w:qFormat/>
    <w:rsid w:val="00984422"/>
    <w:pPr>
      <w:keepLines/>
      <w:numPr>
        <w:ilvl w:val="1"/>
        <w:numId w:val="40"/>
      </w:numPr>
      <w:spacing w:before="120" w:after="120"/>
      <w:ind w:left="998" w:hanging="578"/>
      <w:jc w:val="both"/>
      <w:outlineLvl w:val="1"/>
    </w:pPr>
    <w:rPr>
      <w:rFonts w:eastAsiaTheme="majorEastAsia" w:cstheme="majorBidi"/>
      <w:szCs w:val="26"/>
    </w:rPr>
  </w:style>
  <w:style w:type="paragraph" w:styleId="Heading3">
    <w:name w:val="heading 3"/>
    <w:basedOn w:val="Normal"/>
    <w:link w:val="Heading3Char"/>
    <w:uiPriority w:val="9"/>
    <w:unhideWhenUsed/>
    <w:qFormat/>
    <w:rsid w:val="00984422"/>
    <w:pPr>
      <w:keepLines/>
      <w:numPr>
        <w:ilvl w:val="2"/>
        <w:numId w:val="40"/>
      </w:numPr>
      <w:spacing w:before="120" w:after="120" w:line="259" w:lineRule="auto"/>
      <w:ind w:left="1701"/>
      <w:jc w:val="both"/>
      <w:outlineLvl w:val="2"/>
    </w:pPr>
    <w:rPr>
      <w:rFonts w:eastAsiaTheme="majorEastAsia" w:cstheme="minorHAnsi"/>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4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4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4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4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422"/>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4831EA"/>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984422"/>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844F-CED7-5349-B08A-B7EBB964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3623</Words>
  <Characters>20652</Characters>
  <Application>Microsoft Office Word</Application>
  <DocSecurity>0</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Becker&amp;Poliakoff</dc:creator>
  <cp:keywords/>
  <dc:description/>
  <cp:lastModifiedBy>Petr Moravec</cp:lastModifiedBy>
  <cp:revision>13</cp:revision>
  <cp:lastPrinted>2018-06-14T15:13:00Z</cp:lastPrinted>
  <dcterms:created xsi:type="dcterms:W3CDTF">2019-05-29T11:32:00Z</dcterms:created>
  <dcterms:modified xsi:type="dcterms:W3CDTF">2020-06-03T05:54:00Z</dcterms:modified>
</cp:coreProperties>
</file>