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220B4" w14:textId="77777777" w:rsidR="00C01636" w:rsidRPr="00E92728" w:rsidRDefault="00C01636" w:rsidP="004831EA">
      <w:pPr>
        <w:jc w:val="center"/>
        <w:rPr>
          <w:color w:val="FF0000"/>
          <w:szCs w:val="22"/>
        </w:rPr>
      </w:pPr>
      <w:bookmarkStart w:id="0" w:name="_Ref483716113"/>
      <w:bookmarkStart w:id="1" w:name="_Ref482879048"/>
    </w:p>
    <w:p w14:paraId="795350B8" w14:textId="77777777" w:rsidR="00C01636" w:rsidRPr="00E92728" w:rsidRDefault="00C01636" w:rsidP="004831EA">
      <w:pPr>
        <w:jc w:val="center"/>
        <w:rPr>
          <w:b/>
          <w:szCs w:val="22"/>
        </w:rPr>
      </w:pPr>
    </w:p>
    <w:p w14:paraId="71F59E3E" w14:textId="079FFC00" w:rsidR="00336765" w:rsidRPr="00E92728" w:rsidRDefault="00336765" w:rsidP="004831EA">
      <w:pPr>
        <w:jc w:val="center"/>
        <w:rPr>
          <w:b/>
          <w:sz w:val="28"/>
          <w:szCs w:val="28"/>
        </w:rPr>
      </w:pPr>
      <w:r w:rsidRPr="00E92728">
        <w:rPr>
          <w:b/>
          <w:sz w:val="28"/>
          <w:szCs w:val="28"/>
        </w:rPr>
        <w:t>ZADÁVACÍ DOKUMENTACE</w:t>
      </w:r>
    </w:p>
    <w:p w14:paraId="1F93519C" w14:textId="77777777" w:rsidR="00336765" w:rsidRPr="00E92728" w:rsidRDefault="00336765" w:rsidP="004831EA">
      <w:pPr>
        <w:jc w:val="center"/>
        <w:rPr>
          <w:b/>
          <w:szCs w:val="22"/>
        </w:rPr>
      </w:pPr>
    </w:p>
    <w:p w14:paraId="6B8F7C57" w14:textId="028E44F8" w:rsidR="00336765" w:rsidRPr="00E92728" w:rsidRDefault="00336765" w:rsidP="004831EA">
      <w:pPr>
        <w:jc w:val="center"/>
        <w:rPr>
          <w:b/>
          <w:szCs w:val="22"/>
        </w:rPr>
      </w:pPr>
      <w:r w:rsidRPr="00E92728">
        <w:rPr>
          <w:szCs w:val="22"/>
        </w:rPr>
        <w:t>ve smyslu zákona č. 134/2016 Sb., o zadávání veřejných zakázek, ve znění pozdějších předpisů (dále jen „</w:t>
      </w:r>
      <w:r w:rsidR="003C32EE" w:rsidRPr="00E92728">
        <w:rPr>
          <w:b/>
          <w:szCs w:val="22"/>
        </w:rPr>
        <w:t>z</w:t>
      </w:r>
      <w:r w:rsidRPr="00E92728">
        <w:rPr>
          <w:b/>
          <w:szCs w:val="22"/>
        </w:rPr>
        <w:t>ákon</w:t>
      </w:r>
      <w:r w:rsidRPr="00E92728">
        <w:rPr>
          <w:szCs w:val="22"/>
        </w:rPr>
        <w:t>“)</w:t>
      </w:r>
    </w:p>
    <w:p w14:paraId="72CA6929" w14:textId="71AE9DB1" w:rsidR="00336765" w:rsidRPr="00E92728" w:rsidRDefault="00336765" w:rsidP="004831EA">
      <w:pPr>
        <w:jc w:val="center"/>
        <w:rPr>
          <w:b/>
          <w:szCs w:val="22"/>
        </w:rPr>
      </w:pPr>
    </w:p>
    <w:p w14:paraId="52E48F34" w14:textId="77777777" w:rsidR="00336765" w:rsidRPr="00E92728" w:rsidRDefault="00336765" w:rsidP="004831EA">
      <w:pPr>
        <w:jc w:val="center"/>
        <w:rPr>
          <w:b/>
          <w:szCs w:val="22"/>
        </w:rPr>
      </w:pPr>
    </w:p>
    <w:p w14:paraId="3044EF35" w14:textId="741350BD" w:rsidR="00336765" w:rsidRPr="00E92728" w:rsidRDefault="00336765" w:rsidP="004831EA">
      <w:pPr>
        <w:jc w:val="center"/>
        <w:rPr>
          <w:szCs w:val="22"/>
          <w:u w:val="single"/>
        </w:rPr>
      </w:pPr>
      <w:r w:rsidRPr="00E92728">
        <w:rPr>
          <w:szCs w:val="22"/>
          <w:u w:val="single"/>
        </w:rPr>
        <w:t>Název veřejné zakázky:</w:t>
      </w:r>
    </w:p>
    <w:p w14:paraId="240D572D" w14:textId="77777777" w:rsidR="00336765" w:rsidRPr="00E92728" w:rsidRDefault="00336765" w:rsidP="004831EA">
      <w:pPr>
        <w:jc w:val="center"/>
        <w:rPr>
          <w:szCs w:val="22"/>
          <w:u w:val="single"/>
        </w:rPr>
      </w:pPr>
    </w:p>
    <w:p w14:paraId="5457A86D" w14:textId="51AED37B" w:rsidR="00E261B1" w:rsidRPr="00E92728" w:rsidRDefault="00D9086E" w:rsidP="004831EA">
      <w:pPr>
        <w:jc w:val="center"/>
        <w:rPr>
          <w:b/>
          <w:szCs w:val="22"/>
        </w:rPr>
      </w:pPr>
      <w:r w:rsidRPr="00D9086E">
        <w:rPr>
          <w:b/>
          <w:szCs w:val="22"/>
        </w:rPr>
        <w:t>SLUŽBY PODPORY, PROVOZU A ROZVOJE EKONOMICKÉHO INFORMAČNÍHO SYSTÉMU IFS9</w:t>
      </w:r>
    </w:p>
    <w:p w14:paraId="6751AE52" w14:textId="43995C2D" w:rsidR="00336765" w:rsidRPr="00E92728" w:rsidRDefault="00336765" w:rsidP="004831EA">
      <w:pPr>
        <w:jc w:val="center"/>
        <w:rPr>
          <w:b/>
          <w:szCs w:val="22"/>
        </w:rPr>
      </w:pPr>
    </w:p>
    <w:p w14:paraId="69A42B6D" w14:textId="52C2176B" w:rsidR="005F08F6" w:rsidRPr="009C04F6" w:rsidRDefault="005F08F6" w:rsidP="005F08F6">
      <w:pPr>
        <w:jc w:val="center"/>
        <w:rPr>
          <w:szCs w:val="22"/>
        </w:rPr>
      </w:pPr>
      <w:r w:rsidRPr="009C04F6">
        <w:rPr>
          <w:szCs w:val="22"/>
        </w:rPr>
        <w:t>Nadlimitní veřejná zakázka na</w:t>
      </w:r>
      <w:r>
        <w:rPr>
          <w:szCs w:val="22"/>
        </w:rPr>
        <w:t xml:space="preserve"> </w:t>
      </w:r>
      <w:r w:rsidR="000A5486">
        <w:rPr>
          <w:szCs w:val="22"/>
        </w:rPr>
        <w:t>dodávku</w:t>
      </w:r>
      <w:r>
        <w:rPr>
          <w:szCs w:val="22"/>
        </w:rPr>
        <w:t>,</w:t>
      </w:r>
      <w:r w:rsidRPr="009C04F6">
        <w:rPr>
          <w:szCs w:val="22"/>
        </w:rPr>
        <w:t xml:space="preserve"> </w:t>
      </w:r>
    </w:p>
    <w:p w14:paraId="5A22DDA5" w14:textId="77777777" w:rsidR="005F08F6" w:rsidRPr="009C04F6" w:rsidRDefault="005F08F6" w:rsidP="005F08F6">
      <w:pPr>
        <w:jc w:val="center"/>
        <w:rPr>
          <w:szCs w:val="22"/>
        </w:rPr>
      </w:pPr>
      <w:r w:rsidRPr="009C04F6">
        <w:rPr>
          <w:szCs w:val="22"/>
        </w:rPr>
        <w:t>otevřené řízení (dále jen „</w:t>
      </w:r>
      <w:r w:rsidRPr="009C04F6">
        <w:rPr>
          <w:b/>
          <w:szCs w:val="22"/>
        </w:rPr>
        <w:t>Veřejná zakázka</w:t>
      </w:r>
      <w:r w:rsidRPr="009C04F6">
        <w:rPr>
          <w:szCs w:val="22"/>
        </w:rPr>
        <w:t>“)</w:t>
      </w:r>
    </w:p>
    <w:p w14:paraId="5B29594F" w14:textId="0A3335D0" w:rsidR="00336765" w:rsidRPr="00E92728" w:rsidRDefault="00336765" w:rsidP="00963422">
      <w:pPr>
        <w:jc w:val="center"/>
        <w:rPr>
          <w:szCs w:val="22"/>
        </w:rPr>
      </w:pPr>
    </w:p>
    <w:p w14:paraId="6FFA4E16" w14:textId="77777777" w:rsidR="00C531E8" w:rsidRPr="00E92728" w:rsidRDefault="00C531E8" w:rsidP="004831EA">
      <w:pPr>
        <w:jc w:val="center"/>
        <w:rPr>
          <w:szCs w:val="22"/>
        </w:rPr>
      </w:pPr>
    </w:p>
    <w:p w14:paraId="3DB34536" w14:textId="7250520E" w:rsidR="00C531E8" w:rsidRPr="00E92728" w:rsidRDefault="00C531E8" w:rsidP="004831EA">
      <w:pPr>
        <w:jc w:val="center"/>
        <w:rPr>
          <w:szCs w:val="22"/>
        </w:rPr>
      </w:pPr>
      <w:r w:rsidRPr="00E92728">
        <w:rPr>
          <w:szCs w:val="22"/>
        </w:rPr>
        <w:t>Číslo jednací: VZ_20</w:t>
      </w:r>
      <w:r w:rsidR="009F79DA">
        <w:rPr>
          <w:szCs w:val="22"/>
        </w:rPr>
        <w:t>20</w:t>
      </w:r>
      <w:r w:rsidRPr="00E92728">
        <w:rPr>
          <w:szCs w:val="22"/>
        </w:rPr>
        <w:t>_</w:t>
      </w:r>
      <w:r w:rsidR="00584B0F" w:rsidRPr="00E92728">
        <w:rPr>
          <w:szCs w:val="22"/>
        </w:rPr>
        <w:t>A</w:t>
      </w:r>
      <w:r w:rsidR="005F08F6">
        <w:rPr>
          <w:szCs w:val="22"/>
        </w:rPr>
        <w:t>4</w:t>
      </w:r>
      <w:r w:rsidR="00D9086E">
        <w:rPr>
          <w:szCs w:val="22"/>
        </w:rPr>
        <w:t>9</w:t>
      </w:r>
    </w:p>
    <w:p w14:paraId="24510A77" w14:textId="48207A03" w:rsidR="004831EA" w:rsidRPr="00E92728" w:rsidRDefault="004831EA" w:rsidP="00997DAF">
      <w:pPr>
        <w:keepNext/>
        <w:keepLines/>
        <w:suppressLineNumbers/>
        <w:suppressAutoHyphens/>
        <w:rPr>
          <w:rFonts w:cstheme="minorHAnsi"/>
          <w:szCs w:val="22"/>
        </w:rPr>
      </w:pPr>
    </w:p>
    <w:p w14:paraId="08C2D9F4" w14:textId="15BAAD35" w:rsidR="00E261B1" w:rsidRPr="00E92728" w:rsidRDefault="00C531E8" w:rsidP="00C531E8">
      <w:pPr>
        <w:pStyle w:val="Heading1"/>
      </w:pPr>
      <w:bookmarkStart w:id="2" w:name="_Ref5971844"/>
      <w:r w:rsidRPr="00E92728">
        <w:t>Základní informace</w:t>
      </w:r>
      <w:bookmarkEnd w:id="2"/>
    </w:p>
    <w:p w14:paraId="6647B3D3" w14:textId="1DF0C26A" w:rsidR="00E261B1" w:rsidRPr="00E92728" w:rsidRDefault="00C531E8" w:rsidP="005219B9">
      <w:pPr>
        <w:pStyle w:val="Heading2"/>
      </w:pPr>
      <w:r w:rsidRPr="00E92728">
        <w:t>Identifikační údaje zadavatele</w:t>
      </w:r>
    </w:p>
    <w:p w14:paraId="64385501" w14:textId="48D37E02" w:rsidR="00E261B1" w:rsidRPr="00E92728" w:rsidRDefault="00C531E8" w:rsidP="00EF0B84">
      <w:pPr>
        <w:ind w:left="2693" w:hanging="1985"/>
        <w:rPr>
          <w:szCs w:val="22"/>
        </w:rPr>
      </w:pPr>
      <w:r w:rsidRPr="00E92728">
        <w:rPr>
          <w:szCs w:val="22"/>
        </w:rPr>
        <w:t>Název:</w:t>
      </w:r>
      <w:r w:rsidRPr="00E92728">
        <w:rPr>
          <w:szCs w:val="22"/>
        </w:rPr>
        <w:tab/>
      </w:r>
      <w:r w:rsidR="00E261B1" w:rsidRPr="00E92728">
        <w:rPr>
          <w:szCs w:val="22"/>
        </w:rPr>
        <w:t>CENDIS, s. p.</w:t>
      </w:r>
    </w:p>
    <w:p w14:paraId="6021F97A" w14:textId="20095EBC" w:rsidR="00E261B1" w:rsidRPr="00E92728" w:rsidRDefault="00601A99" w:rsidP="00EF0B84">
      <w:pPr>
        <w:ind w:left="2693" w:hanging="1985"/>
        <w:rPr>
          <w:szCs w:val="22"/>
        </w:rPr>
      </w:pPr>
      <w:r w:rsidRPr="00E92728">
        <w:rPr>
          <w:szCs w:val="22"/>
        </w:rPr>
        <w:t>Sídlo:</w:t>
      </w:r>
      <w:r w:rsidRPr="00E92728">
        <w:rPr>
          <w:szCs w:val="22"/>
        </w:rPr>
        <w:tab/>
      </w:r>
      <w:r w:rsidR="00E261B1" w:rsidRPr="00E92728">
        <w:rPr>
          <w:szCs w:val="22"/>
        </w:rPr>
        <w:t xml:space="preserve">nábřeží Ludvíka Svobody 1222/12, 110 </w:t>
      </w:r>
      <w:r w:rsidR="00B84AF8">
        <w:rPr>
          <w:szCs w:val="22"/>
        </w:rPr>
        <w:t>00</w:t>
      </w:r>
      <w:r w:rsidR="00E261B1" w:rsidRPr="00E92728">
        <w:rPr>
          <w:szCs w:val="22"/>
        </w:rPr>
        <w:t xml:space="preserve"> Praha 1</w:t>
      </w:r>
    </w:p>
    <w:p w14:paraId="126CAFAA" w14:textId="2933A2E0" w:rsidR="00E261B1" w:rsidRPr="00E92728" w:rsidRDefault="00601A99" w:rsidP="00EF0B84">
      <w:pPr>
        <w:ind w:left="2693" w:hanging="1985"/>
        <w:rPr>
          <w:szCs w:val="22"/>
        </w:rPr>
      </w:pPr>
      <w:r w:rsidRPr="00E92728">
        <w:rPr>
          <w:szCs w:val="22"/>
        </w:rPr>
        <w:t>IČ</w:t>
      </w:r>
      <w:r w:rsidR="00ED517D" w:rsidRPr="00E92728">
        <w:rPr>
          <w:szCs w:val="22"/>
        </w:rPr>
        <w:t>O</w:t>
      </w:r>
      <w:r w:rsidRPr="00E92728">
        <w:rPr>
          <w:szCs w:val="22"/>
        </w:rPr>
        <w:t>:</w:t>
      </w:r>
      <w:r w:rsidRPr="00E92728">
        <w:rPr>
          <w:szCs w:val="22"/>
        </w:rPr>
        <w:tab/>
      </w:r>
      <w:r w:rsidR="00E261B1" w:rsidRPr="00E92728">
        <w:rPr>
          <w:szCs w:val="22"/>
        </w:rPr>
        <w:t>00311391</w:t>
      </w:r>
    </w:p>
    <w:p w14:paraId="6E9BC746" w14:textId="40909690" w:rsidR="00E261B1" w:rsidRPr="00E92728" w:rsidRDefault="00601A99" w:rsidP="00EF0B84">
      <w:pPr>
        <w:ind w:left="2693" w:hanging="1985"/>
        <w:rPr>
          <w:szCs w:val="22"/>
        </w:rPr>
      </w:pPr>
      <w:r w:rsidRPr="00E92728">
        <w:rPr>
          <w:szCs w:val="22"/>
        </w:rPr>
        <w:t>DIČ:</w:t>
      </w:r>
      <w:r w:rsidRPr="00E92728">
        <w:rPr>
          <w:szCs w:val="22"/>
        </w:rPr>
        <w:tab/>
      </w:r>
      <w:r w:rsidR="00E261B1" w:rsidRPr="00E92728">
        <w:rPr>
          <w:szCs w:val="22"/>
        </w:rPr>
        <w:t>CZ00311391</w:t>
      </w:r>
    </w:p>
    <w:p w14:paraId="01FCEF86" w14:textId="6794672F" w:rsidR="00C531E8" w:rsidRPr="00E92728" w:rsidRDefault="00603CEB" w:rsidP="00EF0B84">
      <w:pPr>
        <w:ind w:left="2693" w:hanging="1985"/>
        <w:rPr>
          <w:szCs w:val="22"/>
        </w:rPr>
      </w:pPr>
      <w:r w:rsidRPr="00E92728">
        <w:rPr>
          <w:szCs w:val="22"/>
        </w:rPr>
        <w:t>Zapsán:</w:t>
      </w:r>
      <w:r w:rsidRPr="00E92728">
        <w:rPr>
          <w:szCs w:val="22"/>
        </w:rPr>
        <w:tab/>
        <w:t xml:space="preserve">v obchodním rejstříku vedeném u Městského soudu v Praze oddíl ALX vložka 706 </w:t>
      </w:r>
    </w:p>
    <w:p w14:paraId="06C892EF" w14:textId="5B2830DF" w:rsidR="00C531E8" w:rsidRPr="00E92728" w:rsidRDefault="00C531E8" w:rsidP="00C531E8">
      <w:pPr>
        <w:pStyle w:val="Heading2"/>
      </w:pPr>
      <w:r w:rsidRPr="00E92728">
        <w:t>Jednání za zadavatele</w:t>
      </w:r>
    </w:p>
    <w:p w14:paraId="45CDBA9A" w14:textId="5F1609EE" w:rsidR="00C531E8" w:rsidRPr="00E92728" w:rsidRDefault="00BE7841" w:rsidP="00EF0B84">
      <w:pPr>
        <w:spacing w:before="120" w:after="120"/>
        <w:ind w:left="708"/>
      </w:pPr>
      <w:r>
        <w:t>Za</w:t>
      </w:r>
      <w:r w:rsidR="00C531E8" w:rsidRPr="00E92728">
        <w:t xml:space="preserve"> zadavatele je</w:t>
      </w:r>
      <w:bookmarkEnd w:id="0"/>
      <w:bookmarkEnd w:id="1"/>
      <w:r w:rsidR="00C531E8" w:rsidRPr="00E92728">
        <w:t xml:space="preserve">dná Ing. Jan </w:t>
      </w:r>
      <w:r w:rsidR="00106BA3">
        <w:t>Paroubek</w:t>
      </w:r>
      <w:r w:rsidR="002A75A3" w:rsidRPr="00E92728">
        <w:t xml:space="preserve">, </w:t>
      </w:r>
      <w:r w:rsidR="00106BA3">
        <w:t xml:space="preserve">pověřený řízením </w:t>
      </w:r>
      <w:r w:rsidR="002A75A3" w:rsidRPr="00E92728">
        <w:t>státního podniku.</w:t>
      </w:r>
    </w:p>
    <w:p w14:paraId="53BBBC39" w14:textId="4E7C79A8" w:rsidR="00963422" w:rsidRPr="00E92728" w:rsidRDefault="00C531E8" w:rsidP="00F83531">
      <w:pPr>
        <w:pStyle w:val="Heading2"/>
      </w:pPr>
      <w:bookmarkStart w:id="3" w:name="_Ref35588035"/>
      <w:r w:rsidRPr="00E92728">
        <w:t>Kontaktní mí</w:t>
      </w:r>
      <w:r w:rsidR="00963422" w:rsidRPr="00E92728">
        <w:t>sto ve věcech zadávacího řízení</w:t>
      </w:r>
      <w:bookmarkEnd w:id="3"/>
    </w:p>
    <w:p w14:paraId="185407C9" w14:textId="3ED2CA22" w:rsidR="00F84D84" w:rsidRPr="00E92728" w:rsidRDefault="00F84D84" w:rsidP="00EF0B84">
      <w:pPr>
        <w:pStyle w:val="Heading2"/>
        <w:numPr>
          <w:ilvl w:val="0"/>
          <w:numId w:val="0"/>
        </w:numPr>
        <w:ind w:left="708"/>
      </w:pPr>
      <w:r w:rsidRPr="00E92728">
        <w:t xml:space="preserve">Kontaktním místem ve věcech zadávacího řízení </w:t>
      </w:r>
      <w:r w:rsidR="00F23D9D">
        <w:t>je</w:t>
      </w:r>
      <w:r w:rsidR="00F23D9D" w:rsidRPr="00E92728">
        <w:t xml:space="preserve"> </w:t>
      </w:r>
      <w:r w:rsidR="001F5EDF" w:rsidRPr="00E92728">
        <w:t>zadavatelem pověřen</w:t>
      </w:r>
      <w:r w:rsidR="00F23D9D">
        <w:t>á</w:t>
      </w:r>
      <w:r w:rsidR="001F5EDF" w:rsidRPr="00E92728">
        <w:t xml:space="preserve"> osob</w:t>
      </w:r>
      <w:r w:rsidR="00F23D9D">
        <w:t>a</w:t>
      </w:r>
      <w:r w:rsidR="002A75A3" w:rsidRPr="00E92728">
        <w:t xml:space="preserve"> </w:t>
      </w:r>
      <w:r w:rsidR="001F5EDF" w:rsidRPr="00E92728">
        <w:t xml:space="preserve">k řízení </w:t>
      </w:r>
      <w:r w:rsidR="002A75A3" w:rsidRPr="00E92728">
        <w:t xml:space="preserve">této </w:t>
      </w:r>
      <w:r w:rsidR="00E013AF" w:rsidRPr="00E92728">
        <w:t>v</w:t>
      </w:r>
      <w:r w:rsidR="002A75A3" w:rsidRPr="00E92728">
        <w:t>eřejné zakázky</w:t>
      </w:r>
      <w:r w:rsidRPr="00E92728">
        <w:t>:</w:t>
      </w:r>
    </w:p>
    <w:tbl>
      <w:tblPr>
        <w:tblStyle w:val="TableGrid"/>
        <w:tblW w:w="5322" w:type="dxa"/>
        <w:tblInd w:w="817" w:type="dxa"/>
        <w:tblLook w:val="04A0" w:firstRow="1" w:lastRow="0" w:firstColumn="1" w:lastColumn="0" w:noHBand="0" w:noVBand="1"/>
      </w:tblPr>
      <w:tblGrid>
        <w:gridCol w:w="2781"/>
        <w:gridCol w:w="2541"/>
      </w:tblGrid>
      <w:tr w:rsidR="00996F06" w:rsidRPr="00E92728" w14:paraId="63A5CDE0" w14:textId="77777777" w:rsidTr="00996F06">
        <w:tc>
          <w:tcPr>
            <w:tcW w:w="2781" w:type="dxa"/>
            <w:shd w:val="clear" w:color="auto" w:fill="E7E6E6" w:themeFill="background2"/>
          </w:tcPr>
          <w:p w14:paraId="2D87DA0A" w14:textId="6F91C96D" w:rsidR="00996F06" w:rsidRPr="00E92728" w:rsidRDefault="00996F06" w:rsidP="003C24D5">
            <w:pPr>
              <w:pStyle w:val="NoSpacing"/>
            </w:pPr>
            <w:r w:rsidRPr="00E92728">
              <w:t>Jméno</w:t>
            </w:r>
          </w:p>
        </w:tc>
        <w:tc>
          <w:tcPr>
            <w:tcW w:w="2541" w:type="dxa"/>
            <w:shd w:val="clear" w:color="auto" w:fill="E7E6E6" w:themeFill="background2"/>
          </w:tcPr>
          <w:p w14:paraId="3D398B67" w14:textId="51AFC143" w:rsidR="00996F06" w:rsidRPr="00E92728" w:rsidRDefault="00996F06" w:rsidP="003C24D5">
            <w:pPr>
              <w:pStyle w:val="NoSpacing"/>
            </w:pPr>
            <w:r w:rsidRPr="00E92728">
              <w:t>e-mail</w:t>
            </w:r>
          </w:p>
        </w:tc>
      </w:tr>
      <w:tr w:rsidR="00996F06" w:rsidRPr="00E92728" w14:paraId="1D9F43CB" w14:textId="77777777" w:rsidTr="00996F06">
        <w:tc>
          <w:tcPr>
            <w:tcW w:w="2781" w:type="dxa"/>
          </w:tcPr>
          <w:p w14:paraId="71BB4BF5" w14:textId="11133431" w:rsidR="00996F06" w:rsidRPr="00E92728" w:rsidRDefault="00996F06" w:rsidP="003C24D5">
            <w:pPr>
              <w:pStyle w:val="NoSpacing"/>
            </w:pPr>
            <w:r w:rsidRPr="00E92728">
              <w:t>Ing. Petr Moravec</w:t>
            </w:r>
          </w:p>
        </w:tc>
        <w:tc>
          <w:tcPr>
            <w:tcW w:w="2541" w:type="dxa"/>
          </w:tcPr>
          <w:p w14:paraId="633FB212" w14:textId="3E52F561" w:rsidR="00996F06" w:rsidRPr="00E92728" w:rsidRDefault="00BD7B56" w:rsidP="003C24D5">
            <w:pPr>
              <w:pStyle w:val="NoSpacing"/>
            </w:pPr>
            <w:hyperlink r:id="rId8" w:history="1">
              <w:r w:rsidR="00996F06" w:rsidRPr="00E92728">
                <w:rPr>
                  <w:rStyle w:val="Hyperlink"/>
                </w:rPr>
                <w:t>zakazky@cendis.cz</w:t>
              </w:r>
            </w:hyperlink>
          </w:p>
        </w:tc>
      </w:tr>
    </w:tbl>
    <w:p w14:paraId="7D033B7B" w14:textId="4D0EF6AA" w:rsidR="00963422" w:rsidRPr="00E92728" w:rsidRDefault="00963422" w:rsidP="00963422">
      <w:pPr>
        <w:pStyle w:val="Heading2"/>
      </w:pPr>
      <w:bookmarkStart w:id="4" w:name="_Ref536713990"/>
      <w:r w:rsidRPr="00E92728">
        <w:t>Komunikace a doručování</w:t>
      </w:r>
      <w:bookmarkEnd w:id="4"/>
    </w:p>
    <w:p w14:paraId="0F25622D" w14:textId="7FE8020C" w:rsidR="00963422" w:rsidRPr="00E92728" w:rsidRDefault="00963422" w:rsidP="0022281D">
      <w:pPr>
        <w:pStyle w:val="Heading3"/>
      </w:pPr>
      <w:bookmarkStart w:id="5" w:name="_Ref536713615"/>
      <w:bookmarkStart w:id="6" w:name="_Ref22561858"/>
      <w:r w:rsidRPr="00E92728">
        <w:t>Veškerá komunikace</w:t>
      </w:r>
      <w:r w:rsidR="00AC62BB">
        <w:t>, jako např. dotazy účastníků k zadávací dokumentaci, podání nabídek</w:t>
      </w:r>
      <w:r w:rsidRPr="00E92728">
        <w:t xml:space="preserve"> a </w:t>
      </w:r>
      <w:r w:rsidR="00AC62BB">
        <w:t xml:space="preserve">další </w:t>
      </w:r>
      <w:r w:rsidRPr="00E92728">
        <w:t xml:space="preserve">úkony, týkající se této </w:t>
      </w:r>
      <w:r w:rsidR="00345B71" w:rsidRPr="00E92728">
        <w:t>v</w:t>
      </w:r>
      <w:r w:rsidRPr="00E92728">
        <w:t xml:space="preserve">eřejné zakázky budou probíhat </w:t>
      </w:r>
      <w:r w:rsidR="00AC62BB">
        <w:t xml:space="preserve">písemně, především </w:t>
      </w:r>
      <w:r w:rsidRPr="00E92728">
        <w:t>prostřednictvím elektronického nástroje zadavatele pro zadávání veřejných zakázek E-ZAK (</w:t>
      </w:r>
      <w:hyperlink r:id="rId9" w:history="1">
        <w:r w:rsidR="007528CE" w:rsidRPr="00E92728">
          <w:rPr>
            <w:rStyle w:val="Hyperlink"/>
          </w:rPr>
          <w:t>http://zakazky.cendis.cz/</w:t>
        </w:r>
      </w:hyperlink>
      <w:r w:rsidRPr="00E92728">
        <w:t>, dále jen „</w:t>
      </w:r>
      <w:r w:rsidRPr="00E92728">
        <w:rPr>
          <w:b/>
        </w:rPr>
        <w:t>systém</w:t>
      </w:r>
      <w:r w:rsidR="00BC1C47" w:rsidRPr="00E92728">
        <w:rPr>
          <w:b/>
        </w:rPr>
        <w:t> </w:t>
      </w:r>
      <w:r w:rsidRPr="00E92728">
        <w:rPr>
          <w:b/>
        </w:rPr>
        <w:t>E-ZAK</w:t>
      </w:r>
      <w:r w:rsidRPr="00E92728">
        <w:t>“).</w:t>
      </w:r>
      <w:bookmarkEnd w:id="5"/>
      <w:r w:rsidR="0022281D">
        <w:t xml:space="preserve"> </w:t>
      </w:r>
      <w:r w:rsidR="005F0ABF">
        <w:t xml:space="preserve">Přesná </w:t>
      </w:r>
      <w:r w:rsidR="0022281D">
        <w:t xml:space="preserve">adresa této veřejné zakázky </w:t>
      </w:r>
      <w:r w:rsidR="005F0ABF">
        <w:t xml:space="preserve">na profilu zadavatele </w:t>
      </w:r>
      <w:r w:rsidR="0022281D">
        <w:t xml:space="preserve">je </w:t>
      </w:r>
      <w:hyperlink r:id="rId10" w:history="1">
        <w:r w:rsidR="00D9086E">
          <w:rPr>
            <w:rStyle w:val="Hyperlink"/>
          </w:rPr>
          <w:t>https://zakazky.cendis.cz/contract_display_19.html</w:t>
        </w:r>
      </w:hyperlink>
      <w:r w:rsidR="0022281D">
        <w:t>).</w:t>
      </w:r>
      <w:bookmarkEnd w:id="6"/>
    </w:p>
    <w:p w14:paraId="3E61F5D6" w14:textId="061E614C" w:rsidR="007528CE" w:rsidRDefault="00963422" w:rsidP="002625AC">
      <w:pPr>
        <w:pStyle w:val="Heading3"/>
        <w:keepLines w:val="0"/>
        <w:numPr>
          <w:ilvl w:val="0"/>
          <w:numId w:val="0"/>
        </w:numPr>
        <w:ind w:left="709"/>
      </w:pPr>
      <w:r w:rsidRPr="00E92728">
        <w:lastRenderedPageBreak/>
        <w:t xml:space="preserve">Pro účely </w:t>
      </w:r>
      <w:r w:rsidR="00DD388A">
        <w:t xml:space="preserve">komunikace </w:t>
      </w:r>
      <w:r w:rsidRPr="00E92728">
        <w:t>je vyžadována registrace dodavatelů (</w:t>
      </w:r>
      <w:r w:rsidR="00C93230" w:rsidRPr="00E92728">
        <w:t>účastníků</w:t>
      </w:r>
      <w:r w:rsidRPr="00E92728">
        <w:t>) v systému E-ZAK. Zadavatel upozorňuje, že pro odchozí komunikaci (včetně podání nabídky) systém E-ZAK vyžaduje kvalifikovaný certifikát pro elektronické podpisy vydaný jedním z kvalifikovaných poskytovatelů</w:t>
      </w:r>
      <w:r w:rsidR="006B5C69">
        <w:t xml:space="preserve"> </w:t>
      </w:r>
      <w:r w:rsidRPr="00E92728">
        <w:t>slu</w:t>
      </w:r>
      <w:r w:rsidR="007528CE" w:rsidRPr="00E92728">
        <w:t xml:space="preserve">žeb vytvářejících důvěru </w:t>
      </w:r>
      <w:r w:rsidRPr="00E92728">
        <w:t xml:space="preserve">(viz </w:t>
      </w:r>
      <w:hyperlink r:id="rId11" w:history="1">
        <w:r w:rsidR="007528CE" w:rsidRPr="00E92728">
          <w:rPr>
            <w:rStyle w:val="Hyperlink"/>
          </w:rPr>
          <w:t>https://www.mvcr.cz/clanek/seznam-kvalifikovanych-poskytovatelu-sluzeb-vytvarejicich-duveru-a-poskytovanych-kvalifikovanych-sluzeb-vytvarejicich-duveru.aspx</w:t>
        </w:r>
      </w:hyperlink>
      <w:r w:rsidR="007528CE" w:rsidRPr="00E92728">
        <w:t xml:space="preserve"> ).</w:t>
      </w:r>
    </w:p>
    <w:p w14:paraId="41E74846" w14:textId="247AD60E" w:rsidR="00523C11" w:rsidRPr="00E92728" w:rsidRDefault="00AA6C4E" w:rsidP="00523C11">
      <w:pPr>
        <w:pStyle w:val="Heading3"/>
        <w:keepLines w:val="0"/>
        <w:numPr>
          <w:ilvl w:val="0"/>
          <w:numId w:val="0"/>
        </w:numPr>
        <w:ind w:left="709"/>
      </w:pPr>
      <w:r>
        <w:t>Systémem E-ZAK jsou a</w:t>
      </w:r>
      <w:r w:rsidR="00523C11" w:rsidRPr="002C467D">
        <w:t xml:space="preserve">kceptovány </w:t>
      </w:r>
      <w:r>
        <w:t>také</w:t>
      </w:r>
      <w:r w:rsidR="00523C11" w:rsidRPr="002C467D">
        <w:t xml:space="preserve"> elektronické podpisy založené na kvalifikovaném certifikátu vydaném zahraničním poskytovatelem dle seznamu uvedeném na </w:t>
      </w:r>
      <w:hyperlink r:id="rId12" w:anchor="/" w:history="1">
        <w:r w:rsidR="00523C11" w:rsidRPr="002C467D">
          <w:rPr>
            <w:rStyle w:val="Hyperlink"/>
          </w:rPr>
          <w:t>https://webgate.ec.europa.eu/tl-browser/#/</w:t>
        </w:r>
      </w:hyperlink>
      <w:r w:rsidR="00523C11" w:rsidRPr="002C467D">
        <w:t>.</w:t>
      </w:r>
      <w:r w:rsidR="00523C11">
        <w:t xml:space="preserve"> </w:t>
      </w:r>
    </w:p>
    <w:p w14:paraId="4B66CD85" w14:textId="5ECE5457" w:rsidR="00523C11" w:rsidRPr="00E92728" w:rsidRDefault="00523C11" w:rsidP="002625AC">
      <w:pPr>
        <w:pStyle w:val="Heading3"/>
        <w:keepLines w:val="0"/>
        <w:numPr>
          <w:ilvl w:val="0"/>
          <w:numId w:val="0"/>
        </w:numPr>
        <w:ind w:left="709"/>
      </w:pPr>
      <w:r>
        <w:t xml:space="preserve">Dodavatel, který dosud není registrován v systému E-ZAK může požádat </w:t>
      </w:r>
      <w:r w:rsidR="00AA6C4E">
        <w:t>z</w:t>
      </w:r>
      <w:r>
        <w:t>adavatele o registraci</w:t>
      </w:r>
      <w:r w:rsidR="00570F11">
        <w:t xml:space="preserve"> v systému E-ZAK</w:t>
      </w:r>
      <w:r>
        <w:t xml:space="preserve">, a to </w:t>
      </w:r>
      <w:r w:rsidR="00570F11">
        <w:t xml:space="preserve">výhradně písemnou formou prostřednictvím </w:t>
      </w:r>
      <w:r>
        <w:t>e-mail</w:t>
      </w:r>
      <w:r w:rsidR="00570F11">
        <w:t>u</w:t>
      </w:r>
      <w:r>
        <w:t xml:space="preserve"> na kontaktní místo uvedené v odst. </w:t>
      </w:r>
      <w:r>
        <w:fldChar w:fldCharType="begin"/>
      </w:r>
      <w:r>
        <w:instrText xml:space="preserve"> REF _Ref35588035 \r \h </w:instrText>
      </w:r>
      <w:r>
        <w:fldChar w:fldCharType="separate"/>
      </w:r>
      <w:r w:rsidR="0096262B">
        <w:t>1.3</w:t>
      </w:r>
      <w:r>
        <w:fldChar w:fldCharType="end"/>
      </w:r>
      <w:r w:rsidR="00570F11">
        <w:t xml:space="preserve"> s uvedením </w:t>
      </w:r>
      <w:r w:rsidR="00570F11" w:rsidRPr="00570F11">
        <w:t>názv</w:t>
      </w:r>
      <w:r w:rsidR="00570F11">
        <w:t>u</w:t>
      </w:r>
      <w:r w:rsidR="00570F11" w:rsidRPr="00570F11">
        <w:t xml:space="preserve"> společnosti,</w:t>
      </w:r>
      <w:r w:rsidR="00570F11">
        <w:t xml:space="preserve"> </w:t>
      </w:r>
      <w:r w:rsidR="00570F11" w:rsidRPr="00570F11">
        <w:t>právní form</w:t>
      </w:r>
      <w:r w:rsidR="00570F11">
        <w:t>y</w:t>
      </w:r>
      <w:r w:rsidR="00570F11" w:rsidRPr="00570F11">
        <w:t xml:space="preserve">, IČO a </w:t>
      </w:r>
      <w:r w:rsidR="00570F11">
        <w:t xml:space="preserve">kontaktní </w:t>
      </w:r>
      <w:r w:rsidR="00570F11" w:rsidRPr="00570F11">
        <w:t>e-mailov</w:t>
      </w:r>
      <w:r w:rsidR="00570F11">
        <w:t>é</w:t>
      </w:r>
      <w:r w:rsidR="00570F11" w:rsidRPr="00570F11">
        <w:t xml:space="preserve"> adres</w:t>
      </w:r>
      <w:r w:rsidR="00570F11">
        <w:t>y.</w:t>
      </w:r>
    </w:p>
    <w:p w14:paraId="68F079A3" w14:textId="6F70F36A" w:rsidR="00963422" w:rsidRPr="00E92728" w:rsidRDefault="00963422" w:rsidP="00963422">
      <w:pPr>
        <w:pStyle w:val="Heading3"/>
        <w:keepLines w:val="0"/>
      </w:pPr>
      <w:r w:rsidRPr="00E92728">
        <w:t>Zadavatel zároveň za účelem zamezení nejasností upozor</w:t>
      </w:r>
      <w:r w:rsidR="00453EEE">
        <w:t>ň</w:t>
      </w:r>
      <w:r w:rsidRPr="00E92728">
        <w:t xml:space="preserve">uje </w:t>
      </w:r>
      <w:r w:rsidR="00E94964" w:rsidRPr="00E92728">
        <w:t>dodavatele (</w:t>
      </w:r>
      <w:r w:rsidR="00C93230" w:rsidRPr="00E92728">
        <w:t>účastníky</w:t>
      </w:r>
      <w:r w:rsidRPr="00E92728">
        <w:t>), že v souladu s obecnými právními předpisy se za den doručení právních úkonů považuje den, kdy</w:t>
      </w:r>
    </w:p>
    <w:p w14:paraId="6C775753" w14:textId="11CE841F" w:rsidR="00963422" w:rsidRPr="00E92728" w:rsidRDefault="00963422" w:rsidP="003C24D5">
      <w:pPr>
        <w:pStyle w:val="Bullet1"/>
      </w:pPr>
      <w:r w:rsidRPr="00E92728">
        <w:t>bude zadavatelem doručena zpráva účastníkovi do jeho registrovaného účtu v systému E-ZAK</w:t>
      </w:r>
      <w:r w:rsidR="001052E0" w:rsidRPr="00E92728">
        <w:t xml:space="preserve"> (tedy okamžik, od kterého bude mít účastník možnost si zprávu v systému E-ZAK přečíst)</w:t>
      </w:r>
      <w:r w:rsidR="005219B9" w:rsidRPr="00E92728">
        <w:t>,</w:t>
      </w:r>
    </w:p>
    <w:p w14:paraId="395E07AF" w14:textId="4C637D48" w:rsidR="00963422" w:rsidRPr="00E92728" w:rsidRDefault="00963422" w:rsidP="003C24D5">
      <w:pPr>
        <w:pStyle w:val="Bullet1"/>
      </w:pPr>
      <w:r w:rsidRPr="00E92728">
        <w:t>bude účastníkem (dodavatelem) doručena zpráva zadavateli v systému E-ZAK</w:t>
      </w:r>
      <w:r w:rsidR="001052E0" w:rsidRPr="00E92728">
        <w:t xml:space="preserve"> (tedy okamžik, od kterého bude mít </w:t>
      </w:r>
      <w:r w:rsidR="0072174C" w:rsidRPr="00E92728">
        <w:t>zadavatel</w:t>
      </w:r>
      <w:r w:rsidR="001052E0" w:rsidRPr="00E92728">
        <w:t xml:space="preserve"> možnost si zprávu v systému E-ZAK přečíst)</w:t>
      </w:r>
      <w:r w:rsidRPr="00E92728">
        <w:t>.</w:t>
      </w:r>
    </w:p>
    <w:p w14:paraId="67599A37" w14:textId="76704E6C" w:rsidR="00963422" w:rsidRPr="00E92728" w:rsidRDefault="00963422" w:rsidP="00963422">
      <w:pPr>
        <w:pStyle w:val="Heading3"/>
        <w:keepLines w:val="0"/>
      </w:pPr>
      <w:r w:rsidRPr="00E92728">
        <w:t xml:space="preserve">Vzhledem k tomu a za účelem zastupitelnosti zadavatel doporučuje, aby dodavatelé </w:t>
      </w:r>
      <w:r w:rsidR="008C4A94" w:rsidRPr="00E92728">
        <w:t xml:space="preserve">(účastníci) </w:t>
      </w:r>
      <w:r w:rsidRPr="00E92728">
        <w:t>měli ve svém registrovaném účtu v systému E-ZAK zavedeno více kontaktních osob (e-mailových schránek).</w:t>
      </w:r>
    </w:p>
    <w:p w14:paraId="62B45406" w14:textId="455D3474" w:rsidR="008C4A94" w:rsidRPr="00E92728" w:rsidRDefault="00963422" w:rsidP="00963422">
      <w:pPr>
        <w:pStyle w:val="Heading3"/>
        <w:keepLines w:val="0"/>
      </w:pPr>
      <w:r w:rsidRPr="00E92728">
        <w:t xml:space="preserve">Zadavatel umožňuje v odůvodněných případech (např. nefunkční systém E-ZAK, vyšší moc apod.) i alternativní </w:t>
      </w:r>
      <w:r w:rsidR="00AA6C4E">
        <w:t xml:space="preserve">komunikaci mezi zadavatelem a </w:t>
      </w:r>
      <w:r w:rsidR="0014216C">
        <w:t>dodavatelem</w:t>
      </w:r>
      <w:r w:rsidR="00AA6C4E" w:rsidRPr="00E92728">
        <w:t xml:space="preserve"> </w:t>
      </w:r>
      <w:r w:rsidRPr="00E92728">
        <w:t xml:space="preserve">v souladu s § 211 zákona, </w:t>
      </w:r>
      <w:r w:rsidR="0014216C">
        <w:t xml:space="preserve">pro zabránění jakýchkoli pochybností se nabídky přijímají výhradně </w:t>
      </w:r>
      <w:r w:rsidRPr="00E92728">
        <w:t xml:space="preserve">prostřednictvím systému E-ZAK. </w:t>
      </w:r>
    </w:p>
    <w:p w14:paraId="5219C00F" w14:textId="0AC5735F" w:rsidR="00963422" w:rsidRPr="00E92728" w:rsidRDefault="00963422" w:rsidP="00963422">
      <w:pPr>
        <w:pStyle w:val="Heading3"/>
        <w:keepLines w:val="0"/>
      </w:pPr>
      <w:r w:rsidRPr="00E92728">
        <w:t>Zadavatel upozorňuje dodavatele, že důvodem pro alternativní doručení mimo systém E-ZAK není pouhá skutečnost, že dodavatel nedisponuje kvalifikovaným certifikátem pro elektronické podpisy.</w:t>
      </w:r>
    </w:p>
    <w:p w14:paraId="53E7ADFF" w14:textId="3EF70816" w:rsidR="00E94964" w:rsidRPr="00E92728" w:rsidRDefault="00E94964" w:rsidP="00E94964">
      <w:pPr>
        <w:pStyle w:val="Heading2"/>
      </w:pPr>
      <w:r w:rsidRPr="00E92728">
        <w:t>Poskytování zadávací dokumentace</w:t>
      </w:r>
    </w:p>
    <w:p w14:paraId="25FE012C" w14:textId="1F389AFE" w:rsidR="00E94964" w:rsidRPr="00E92728" w:rsidRDefault="00E94964" w:rsidP="003C24D5">
      <w:r w:rsidRPr="00E92728">
        <w:t>Zadávací dokumentace je poskytována výlučně v elektronické podobě neomezeným dálkovým přístupem prostřednictvím systému E-ZAK</w:t>
      </w:r>
      <w:r w:rsidR="001052E0" w:rsidRPr="00E92728">
        <w:t xml:space="preserve"> (viz odst. </w:t>
      </w:r>
      <w:r w:rsidR="001052E0" w:rsidRPr="00E92728">
        <w:fldChar w:fldCharType="begin"/>
      </w:r>
      <w:r w:rsidR="001052E0" w:rsidRPr="00E92728">
        <w:instrText xml:space="preserve"> REF _Ref536713615 \r \h </w:instrText>
      </w:r>
      <w:r w:rsidR="001052E0" w:rsidRPr="00E92728">
        <w:fldChar w:fldCharType="separate"/>
      </w:r>
      <w:r w:rsidR="0096262B">
        <w:t>1.4.1</w:t>
      </w:r>
      <w:r w:rsidR="001052E0" w:rsidRPr="00E92728">
        <w:fldChar w:fldCharType="end"/>
      </w:r>
      <w:r w:rsidR="001052E0" w:rsidRPr="00E92728">
        <w:t>)</w:t>
      </w:r>
      <w:r w:rsidRPr="00E92728">
        <w:t>. Zadavatel nepožaduje žádné platby za poskytnutí zadávací dokumentace.</w:t>
      </w:r>
    </w:p>
    <w:p w14:paraId="1D935172" w14:textId="16C6A12A" w:rsidR="00E94964" w:rsidRPr="00E92728" w:rsidRDefault="00E94964" w:rsidP="00E94964">
      <w:pPr>
        <w:pStyle w:val="Heading2"/>
      </w:pPr>
      <w:r w:rsidRPr="00E92728">
        <w:t>Účel zakázky</w:t>
      </w:r>
    </w:p>
    <w:p w14:paraId="06F3448A" w14:textId="7FB0B27C" w:rsidR="00D9086E" w:rsidRDefault="00D9086E" w:rsidP="00D9086E">
      <w:r>
        <w:t>Zadavatel je státním podnikem, právnickou osobou zřízenou a pověřenou Českou republikou – Ministerstvem dopravy mj. i k zajištění odborných kapacit pro služby provozu, podpory a rozvoje ekonomického informačního systému IFS</w:t>
      </w:r>
      <w:r w:rsidR="00D35D8F">
        <w:t>9</w:t>
      </w:r>
      <w:r>
        <w:t>.</w:t>
      </w:r>
    </w:p>
    <w:p w14:paraId="53DEB18B" w14:textId="59949550" w:rsidR="00D9086E" w:rsidRDefault="00D9086E" w:rsidP="00D9086E">
      <w:r>
        <w:t>IFS9 je ekonomický informační systém, jehož výrobcem je společnost Industrial and Financial Systems, IFS AB se sídlem Teknikringen 5 Box 1545, SE-581 15 Linköping, Švédské království; systém byl implementován a je používán v prostředí Ministerstva dopravy České republiky.</w:t>
      </w:r>
    </w:p>
    <w:p w14:paraId="3430FB46" w14:textId="7C722846" w:rsidR="00D9086E" w:rsidRDefault="00D9086E" w:rsidP="00D9086E">
      <w:pPr>
        <w:pStyle w:val="Heading2"/>
        <w:keepNext/>
      </w:pPr>
      <w:r>
        <w:lastRenderedPageBreak/>
        <w:t>Cíl zakázky</w:t>
      </w:r>
    </w:p>
    <w:p w14:paraId="6CD54E51" w14:textId="6B8FDF60" w:rsidR="00D9086E" w:rsidRDefault="00D9086E" w:rsidP="00D9086E">
      <w:pPr>
        <w:pStyle w:val="Heading3"/>
        <w:ind w:left="709" w:hanging="709"/>
      </w:pPr>
      <w:r w:rsidRPr="009C04F6">
        <w:t xml:space="preserve">Cílem této </w:t>
      </w:r>
      <w:r>
        <w:t>v</w:t>
      </w:r>
      <w:r w:rsidRPr="009C04F6">
        <w:t xml:space="preserve">eřejné zakázky je </w:t>
      </w:r>
      <w:r>
        <w:t>uzavření subdodavatelské smlouvy na poskytování služeb provozu, podpory a rozvoje ekonomického systému IFS</w:t>
      </w:r>
      <w:r w:rsidR="002434D4">
        <w:t>9</w:t>
      </w:r>
      <w:r w:rsidRPr="009C04F6">
        <w:t>.</w:t>
      </w:r>
    </w:p>
    <w:p w14:paraId="4E2A6E3D" w14:textId="09794B55" w:rsidR="00D9086E" w:rsidRDefault="00D9086E" w:rsidP="00D9086E">
      <w:pPr>
        <w:pStyle w:val="Heading3"/>
        <w:ind w:left="709" w:hanging="709"/>
      </w:pPr>
      <w:r>
        <w:t>Účastník musí být společností poskytující služby podpory a rozvoje informačních systémů s minimální dobou působení na trhu 5 let, s minimálním obratem 10 mil Kč (průměr za poslední 3 roky) a s referencemi z projektů provozu, podpory a rozvoje ekonomického informačního systému IFS</w:t>
      </w:r>
      <w:r w:rsidR="002434D4">
        <w:t>9</w:t>
      </w:r>
      <w:r>
        <w:t>.</w:t>
      </w:r>
    </w:p>
    <w:p w14:paraId="4CD3FAE4" w14:textId="77777777" w:rsidR="00D9086E" w:rsidRPr="009C04F6" w:rsidRDefault="00D9086E" w:rsidP="00D9086E">
      <w:pPr>
        <w:pStyle w:val="Heading3"/>
        <w:ind w:left="709" w:hanging="709"/>
      </w:pPr>
      <w:r>
        <w:t>Účastník nabídne pro plnění zakázky zkušené a výrobcem systému certifikované členy realizačního týmu, kteří budou nést profesní odpovědnost za kvalitu plnění předmětu smlouvy.</w:t>
      </w:r>
    </w:p>
    <w:p w14:paraId="674434DE" w14:textId="0D4BAD43" w:rsidR="00D9086E" w:rsidRDefault="00D9086E" w:rsidP="00D9086E">
      <w:pPr>
        <w:pStyle w:val="Heading3"/>
      </w:pPr>
      <w:r w:rsidRPr="009C04F6">
        <w:t xml:space="preserve">Plnění této </w:t>
      </w:r>
      <w:r>
        <w:t>v</w:t>
      </w:r>
      <w:r w:rsidRPr="009C04F6">
        <w:t xml:space="preserve">eřejné zakázky bude využito pro </w:t>
      </w:r>
      <w:r>
        <w:t>realizaci služeb provozu, podpory, údržby a rozvoje ekonomického informačního systému IFS</w:t>
      </w:r>
      <w:r w:rsidR="002434D4">
        <w:t>9</w:t>
      </w:r>
      <w:r>
        <w:t xml:space="preserve"> pro koncového zákazníka, Ministerstvo dopravy České republiky a uživatele z řad jeho zaměstnanců</w:t>
      </w:r>
      <w:r w:rsidRPr="009C04F6">
        <w:t>.</w:t>
      </w:r>
    </w:p>
    <w:p w14:paraId="427FEDE1" w14:textId="2B428B5A" w:rsidR="00D9086E" w:rsidRPr="00E92728" w:rsidRDefault="00D9086E" w:rsidP="00D9086E">
      <w:pPr>
        <w:pStyle w:val="Heading3"/>
      </w:pPr>
      <w:r>
        <w:t>Popis poptávaného plnění je uveden v Příloze č. 1 této zadávací dokumentace - Specifikace služby.</w:t>
      </w:r>
    </w:p>
    <w:p w14:paraId="5D217DAE" w14:textId="18781394" w:rsidR="00E94964" w:rsidRPr="00E92728" w:rsidRDefault="0087060C" w:rsidP="00530A44">
      <w:pPr>
        <w:pStyle w:val="Heading2"/>
        <w:keepNext/>
      </w:pPr>
      <w:r w:rsidRPr="00E92728">
        <w:t>Účastník zadávacího řízení</w:t>
      </w:r>
    </w:p>
    <w:p w14:paraId="5193D4C1" w14:textId="66388478" w:rsidR="0087060C" w:rsidRPr="00E92728" w:rsidRDefault="0087060C" w:rsidP="003C24D5">
      <w:r w:rsidRPr="00E92728">
        <w:t>Pod pojmem „účastník“ se v této zadávací dokumentaci rozumí účastník zadávacího řízení ve smyslu § 47 zákona. Pojmy účastník a dodavatel mají pro účely této zadávací dokumentace totožný význam, pokud z kontextu nevyplývá jinak.</w:t>
      </w:r>
    </w:p>
    <w:p w14:paraId="213EE3A9" w14:textId="606DE822" w:rsidR="0087060C" w:rsidRPr="00E92728" w:rsidRDefault="0087060C" w:rsidP="00CC30BE">
      <w:pPr>
        <w:pStyle w:val="Heading2"/>
        <w:keepNext/>
        <w:keepLines w:val="0"/>
      </w:pPr>
      <w:bookmarkStart w:id="7" w:name="_Ref22918065"/>
      <w:r w:rsidRPr="00E92728">
        <w:t>Předběžné tržní konzultace</w:t>
      </w:r>
      <w:r w:rsidR="004213E2" w:rsidRPr="00E92728">
        <w:t xml:space="preserve"> (PTK)</w:t>
      </w:r>
      <w:bookmarkEnd w:id="7"/>
    </w:p>
    <w:p w14:paraId="72D9656F" w14:textId="115DF7ED" w:rsidR="0087060C" w:rsidRPr="00E92728" w:rsidRDefault="0087060C" w:rsidP="003C24D5">
      <w:r w:rsidRPr="00E92728">
        <w:t>Tuto zadávací dokumentaci připravil zadavatel</w:t>
      </w:r>
      <w:r w:rsidR="00CC30BE" w:rsidRPr="00E92728">
        <w:t xml:space="preserve"> </w:t>
      </w:r>
      <w:r w:rsidR="00DE3418">
        <w:t xml:space="preserve">sám bez využití </w:t>
      </w:r>
      <w:r w:rsidRPr="00E92728">
        <w:t>předběžných tržních konzultací</w:t>
      </w:r>
      <w:r w:rsidR="004213E2" w:rsidRPr="00E92728">
        <w:t xml:space="preserve">. </w:t>
      </w:r>
    </w:p>
    <w:p w14:paraId="062FB805" w14:textId="5FBF2514" w:rsidR="0087060C" w:rsidRPr="00E92728" w:rsidRDefault="0014479B" w:rsidP="002636EB">
      <w:pPr>
        <w:pStyle w:val="Heading1"/>
        <w:keepNext/>
      </w:pPr>
      <w:r w:rsidRPr="00E92728">
        <w:t>Předmět veřejné zakázky</w:t>
      </w:r>
    </w:p>
    <w:p w14:paraId="54683A28" w14:textId="2452E91E" w:rsidR="00E002C3" w:rsidRPr="009C04F6" w:rsidRDefault="00E002C3" w:rsidP="00DE3418">
      <w:pPr>
        <w:pStyle w:val="Heading2"/>
        <w:rPr>
          <w:lang w:eastAsia="en-US"/>
        </w:rPr>
      </w:pPr>
      <w:r w:rsidRPr="00DE3418">
        <w:t>Předmětem</w:t>
      </w:r>
      <w:r w:rsidRPr="009C04F6">
        <w:rPr>
          <w:lang w:eastAsia="en-US"/>
        </w:rPr>
        <w:t xml:space="preserve"> </w:t>
      </w:r>
      <w:r w:rsidR="00821D4A">
        <w:rPr>
          <w:lang w:eastAsia="en-US"/>
        </w:rPr>
        <w:t xml:space="preserve">této veřejné zakázky </w:t>
      </w:r>
      <w:r w:rsidRPr="009C04F6">
        <w:rPr>
          <w:lang w:eastAsia="en-US"/>
        </w:rPr>
        <w:t xml:space="preserve">je výběr ekonomicky nejvýhodnější nabídky na </w:t>
      </w:r>
      <w:r>
        <w:rPr>
          <w:lang w:eastAsia="en-US"/>
        </w:rPr>
        <w:t xml:space="preserve">služby provozu, podpory, údržby a rozvoje ekonomického </w:t>
      </w:r>
      <w:r w:rsidRPr="002636EB">
        <w:rPr>
          <w:lang w:eastAsia="en-US"/>
        </w:rPr>
        <w:t>informační</w:t>
      </w:r>
      <w:r>
        <w:rPr>
          <w:lang w:eastAsia="en-US"/>
        </w:rPr>
        <w:t>ho</w:t>
      </w:r>
      <w:r w:rsidRPr="002636EB">
        <w:rPr>
          <w:lang w:eastAsia="en-US"/>
        </w:rPr>
        <w:t xml:space="preserve"> systém</w:t>
      </w:r>
      <w:r>
        <w:rPr>
          <w:lang w:eastAsia="en-US"/>
        </w:rPr>
        <w:t>u IFS</w:t>
      </w:r>
      <w:r w:rsidR="00DE3418">
        <w:rPr>
          <w:lang w:eastAsia="en-US"/>
        </w:rPr>
        <w:t>9</w:t>
      </w:r>
      <w:r>
        <w:rPr>
          <w:lang w:eastAsia="en-US"/>
        </w:rPr>
        <w:t xml:space="preserve"> v prostředí </w:t>
      </w:r>
      <w:r w:rsidRPr="002636EB">
        <w:rPr>
          <w:lang w:eastAsia="en-US"/>
        </w:rPr>
        <w:t>Ministerstva dopravy České republiky.</w:t>
      </w:r>
    </w:p>
    <w:p w14:paraId="3D8BF203" w14:textId="77777777" w:rsidR="00E002C3" w:rsidRPr="009C04F6" w:rsidRDefault="00E002C3" w:rsidP="00DE3418">
      <w:pPr>
        <w:pStyle w:val="Heading2"/>
        <w:rPr>
          <w:lang w:eastAsia="en-US"/>
        </w:rPr>
      </w:pPr>
      <w:bookmarkStart w:id="8" w:name="_Ref5728952"/>
      <w:r w:rsidRPr="009C04F6">
        <w:rPr>
          <w:lang w:eastAsia="en-US"/>
        </w:rPr>
        <w:t>Klasifikace předmětu veřejné zakázky</w:t>
      </w:r>
      <w:bookmarkEnd w:id="8"/>
    </w:p>
    <w:p w14:paraId="3CD042FE" w14:textId="77777777" w:rsidR="00E002C3" w:rsidRPr="009C04F6" w:rsidRDefault="00E002C3" w:rsidP="00DE3418">
      <w:pPr>
        <w:pStyle w:val="Heading3"/>
        <w:numPr>
          <w:ilvl w:val="0"/>
          <w:numId w:val="0"/>
        </w:numPr>
        <w:spacing w:after="80"/>
        <w:ind w:left="709"/>
      </w:pPr>
      <w:r w:rsidRPr="009C04F6">
        <w:t>Hlavní kódy CPV:</w:t>
      </w:r>
    </w:p>
    <w:tbl>
      <w:tblPr>
        <w:tblStyle w:val="TableGrid"/>
        <w:tblW w:w="8079" w:type="dxa"/>
        <w:tblInd w:w="704" w:type="dxa"/>
        <w:tblLook w:val="04A0" w:firstRow="1" w:lastRow="0" w:firstColumn="1" w:lastColumn="0" w:noHBand="0" w:noVBand="1"/>
      </w:tblPr>
      <w:tblGrid>
        <w:gridCol w:w="1417"/>
        <w:gridCol w:w="6662"/>
      </w:tblGrid>
      <w:tr w:rsidR="00E002C3" w:rsidRPr="0063527A" w14:paraId="3250AEE5" w14:textId="77777777" w:rsidTr="00DE3418">
        <w:tc>
          <w:tcPr>
            <w:tcW w:w="1417" w:type="dxa"/>
            <w:shd w:val="clear" w:color="auto" w:fill="E7E6E6" w:themeFill="background2"/>
          </w:tcPr>
          <w:p w14:paraId="1CA6E550" w14:textId="77777777" w:rsidR="00E002C3" w:rsidRPr="0063527A" w:rsidRDefault="00E002C3" w:rsidP="00E002C3">
            <w:pPr>
              <w:pStyle w:val="NoSpacing"/>
            </w:pPr>
            <w:r w:rsidRPr="0063527A">
              <w:t>CPV kód</w:t>
            </w:r>
          </w:p>
        </w:tc>
        <w:tc>
          <w:tcPr>
            <w:tcW w:w="6662" w:type="dxa"/>
            <w:shd w:val="clear" w:color="auto" w:fill="E7E6E6" w:themeFill="background2"/>
          </w:tcPr>
          <w:p w14:paraId="49B7FC23" w14:textId="77777777" w:rsidR="00E002C3" w:rsidRPr="0063527A" w:rsidRDefault="00E002C3" w:rsidP="00E002C3">
            <w:pPr>
              <w:pStyle w:val="NoSpacing"/>
            </w:pPr>
            <w:r w:rsidRPr="0063527A">
              <w:t>Název</w:t>
            </w:r>
          </w:p>
        </w:tc>
      </w:tr>
      <w:tr w:rsidR="00E002C3" w:rsidRPr="0063527A" w14:paraId="627C9E5B" w14:textId="77777777" w:rsidTr="00DE3418">
        <w:tc>
          <w:tcPr>
            <w:tcW w:w="1417" w:type="dxa"/>
            <w:vAlign w:val="bottom"/>
          </w:tcPr>
          <w:p w14:paraId="5C525B69" w14:textId="77777777" w:rsidR="00E002C3" w:rsidRPr="0063527A" w:rsidRDefault="00E002C3" w:rsidP="00E002C3">
            <w:pPr>
              <w:pStyle w:val="NoSpacing"/>
              <w:rPr>
                <w:rFonts w:cstheme="minorHAnsi"/>
              </w:rPr>
            </w:pPr>
            <w:r w:rsidRPr="0063527A">
              <w:rPr>
                <w:rFonts w:cstheme="minorHAnsi"/>
                <w:color w:val="000000"/>
              </w:rPr>
              <w:t>72212451-5</w:t>
            </w:r>
          </w:p>
        </w:tc>
        <w:tc>
          <w:tcPr>
            <w:tcW w:w="6662" w:type="dxa"/>
          </w:tcPr>
          <w:p w14:paraId="5E89AB47" w14:textId="77777777" w:rsidR="00E002C3" w:rsidRPr="0063527A" w:rsidRDefault="00E002C3" w:rsidP="00E002C3">
            <w:pPr>
              <w:pStyle w:val="NoSpacing"/>
            </w:pPr>
            <w:r w:rsidRPr="0063527A">
              <w:t>Vývoj programového vybavení pro plánování podnikových zdrojů</w:t>
            </w:r>
          </w:p>
        </w:tc>
      </w:tr>
      <w:tr w:rsidR="00E002C3" w:rsidRPr="0063527A" w14:paraId="1A5C0F6E" w14:textId="77777777" w:rsidTr="00DE3418">
        <w:tc>
          <w:tcPr>
            <w:tcW w:w="1417" w:type="dxa"/>
            <w:vAlign w:val="bottom"/>
          </w:tcPr>
          <w:p w14:paraId="61D3E18C" w14:textId="77777777" w:rsidR="00E002C3" w:rsidRPr="0063527A" w:rsidRDefault="00E002C3" w:rsidP="00E002C3">
            <w:pPr>
              <w:pStyle w:val="NoSpacing"/>
              <w:rPr>
                <w:rFonts w:cstheme="minorHAnsi"/>
              </w:rPr>
            </w:pPr>
            <w:r w:rsidRPr="0063527A">
              <w:rPr>
                <w:rFonts w:cstheme="minorHAnsi"/>
                <w:color w:val="000000"/>
              </w:rPr>
              <w:t>72261000-2</w:t>
            </w:r>
          </w:p>
        </w:tc>
        <w:tc>
          <w:tcPr>
            <w:tcW w:w="6662" w:type="dxa"/>
          </w:tcPr>
          <w:p w14:paraId="1880A58F" w14:textId="77777777" w:rsidR="00E002C3" w:rsidRPr="0063527A" w:rsidRDefault="00E002C3" w:rsidP="00E002C3">
            <w:pPr>
              <w:pStyle w:val="NoSpacing"/>
            </w:pPr>
            <w:r w:rsidRPr="0063527A">
              <w:t>Podpora programového vybavení</w:t>
            </w:r>
          </w:p>
        </w:tc>
      </w:tr>
      <w:tr w:rsidR="00E002C3" w:rsidRPr="0063527A" w14:paraId="1049379F" w14:textId="77777777" w:rsidTr="00DE3418">
        <w:tc>
          <w:tcPr>
            <w:tcW w:w="1417" w:type="dxa"/>
            <w:vAlign w:val="bottom"/>
          </w:tcPr>
          <w:p w14:paraId="58C8B671" w14:textId="77777777" w:rsidR="00E002C3" w:rsidRPr="0063527A" w:rsidRDefault="00E002C3" w:rsidP="00E002C3">
            <w:pPr>
              <w:pStyle w:val="NoSpacing"/>
              <w:rPr>
                <w:rFonts w:cstheme="minorHAnsi"/>
              </w:rPr>
            </w:pPr>
            <w:r w:rsidRPr="0063527A">
              <w:rPr>
                <w:rFonts w:cstheme="minorHAnsi"/>
                <w:color w:val="000000"/>
              </w:rPr>
              <w:t>72212100-0</w:t>
            </w:r>
          </w:p>
        </w:tc>
        <w:tc>
          <w:tcPr>
            <w:tcW w:w="6662" w:type="dxa"/>
          </w:tcPr>
          <w:p w14:paraId="270BF1D5" w14:textId="77777777" w:rsidR="00E002C3" w:rsidRPr="0063527A" w:rsidRDefault="00E002C3" w:rsidP="00E002C3">
            <w:pPr>
              <w:pStyle w:val="NoSpacing"/>
            </w:pPr>
            <w:r w:rsidRPr="0063527A">
              <w:t>Vývoj specifického programového vybavení pro jednotlivá odvětví</w:t>
            </w:r>
          </w:p>
        </w:tc>
      </w:tr>
      <w:tr w:rsidR="00E002C3" w:rsidRPr="0063527A" w14:paraId="412C5EB6" w14:textId="77777777" w:rsidTr="00DE3418">
        <w:tc>
          <w:tcPr>
            <w:tcW w:w="1417" w:type="dxa"/>
            <w:vAlign w:val="bottom"/>
          </w:tcPr>
          <w:p w14:paraId="63E78DED" w14:textId="77777777" w:rsidR="00E002C3" w:rsidRPr="0063527A" w:rsidRDefault="00E002C3" w:rsidP="00E002C3">
            <w:pPr>
              <w:pStyle w:val="NoSpacing"/>
              <w:rPr>
                <w:rFonts w:cstheme="minorHAnsi"/>
              </w:rPr>
            </w:pPr>
            <w:r w:rsidRPr="0063527A">
              <w:rPr>
                <w:rFonts w:cstheme="minorHAnsi"/>
                <w:color w:val="000000"/>
              </w:rPr>
              <w:t>72267000-4</w:t>
            </w:r>
          </w:p>
        </w:tc>
        <w:tc>
          <w:tcPr>
            <w:tcW w:w="6662" w:type="dxa"/>
          </w:tcPr>
          <w:p w14:paraId="453C9BA8" w14:textId="77777777" w:rsidR="00E002C3" w:rsidRPr="0063527A" w:rsidRDefault="00E002C3" w:rsidP="00E002C3">
            <w:pPr>
              <w:pStyle w:val="NoSpacing"/>
            </w:pPr>
            <w:r w:rsidRPr="0063527A">
              <w:t>Údržba a opravy programového vybavení</w:t>
            </w:r>
          </w:p>
        </w:tc>
      </w:tr>
      <w:tr w:rsidR="00E002C3" w:rsidRPr="0063527A" w14:paraId="7F1B18E1" w14:textId="77777777" w:rsidTr="00DE3418">
        <w:tc>
          <w:tcPr>
            <w:tcW w:w="1417" w:type="dxa"/>
            <w:vAlign w:val="bottom"/>
          </w:tcPr>
          <w:p w14:paraId="5E3A4E6C" w14:textId="77777777" w:rsidR="00E002C3" w:rsidRPr="0063527A" w:rsidRDefault="00E002C3" w:rsidP="00E002C3">
            <w:pPr>
              <w:pStyle w:val="NoSpacing"/>
              <w:rPr>
                <w:rFonts w:cstheme="minorHAnsi"/>
              </w:rPr>
            </w:pPr>
            <w:r w:rsidRPr="0063527A">
              <w:rPr>
                <w:rFonts w:cstheme="minorHAnsi"/>
                <w:color w:val="000000"/>
              </w:rPr>
              <w:t>72260000-5</w:t>
            </w:r>
          </w:p>
        </w:tc>
        <w:tc>
          <w:tcPr>
            <w:tcW w:w="6662" w:type="dxa"/>
          </w:tcPr>
          <w:p w14:paraId="7DDF6B0F" w14:textId="77777777" w:rsidR="00E002C3" w:rsidRPr="0063527A" w:rsidRDefault="00E002C3" w:rsidP="00E002C3">
            <w:pPr>
              <w:pStyle w:val="NoSpacing"/>
            </w:pPr>
            <w:r w:rsidRPr="0063527A">
              <w:t>Služby programového vybavení</w:t>
            </w:r>
          </w:p>
        </w:tc>
      </w:tr>
    </w:tbl>
    <w:p w14:paraId="4D966872" w14:textId="77777777" w:rsidR="00E002C3" w:rsidRDefault="00E002C3" w:rsidP="00DE3418">
      <w:pPr>
        <w:pStyle w:val="Heading2"/>
      </w:pPr>
      <w:r w:rsidRPr="009C04F6">
        <w:t xml:space="preserve">Zadavatel upozorňuje účastníky, že v souladu se zákonem není možné, s výjimkou případů </w:t>
      </w:r>
      <w:r w:rsidRPr="00DE3418">
        <w:t>uvedených</w:t>
      </w:r>
      <w:r w:rsidRPr="009C04F6">
        <w:t xml:space="preserve"> v § 46 odst. 1 </w:t>
      </w:r>
      <w:r>
        <w:t>z</w:t>
      </w:r>
      <w:r w:rsidRPr="009C04F6">
        <w:t>ákona, měnit nabídky po skončení lhůty pro podání nabídek, a to ani při případném vysvětlování nabídek v rámci posuzování podmínek účasti v zadávacím řízení</w:t>
      </w:r>
    </w:p>
    <w:p w14:paraId="42FE5D5D" w14:textId="1E31CF3C" w:rsidR="0014479B" w:rsidRPr="00E92728" w:rsidRDefault="00E002C3" w:rsidP="00E002C3">
      <w:pPr>
        <w:pStyle w:val="Heading2"/>
      </w:pPr>
      <w:r w:rsidRPr="009C04F6">
        <w:t xml:space="preserve">Vzhledem k tomu zadavatel doporučuje </w:t>
      </w:r>
      <w:r>
        <w:t>účastníkům</w:t>
      </w:r>
      <w:r w:rsidRPr="009C04F6">
        <w:t xml:space="preserve"> v případě jakýchkoliv nejasností využít možnosti podat žádost o vysvětlení zadávací dokumentace na zadavatele (viz odst. </w:t>
      </w:r>
      <w:r>
        <w:fldChar w:fldCharType="begin"/>
      </w:r>
      <w:r>
        <w:instrText xml:space="preserve"> REF _Ref536713990 \r \h </w:instrText>
      </w:r>
      <w:r>
        <w:fldChar w:fldCharType="separate"/>
      </w:r>
      <w:r>
        <w:t>1.4</w:t>
      </w:r>
      <w:r>
        <w:fldChar w:fldCharType="end"/>
      </w:r>
      <w:r w:rsidRPr="009C04F6">
        <w:t>).</w:t>
      </w:r>
    </w:p>
    <w:p w14:paraId="55346B1D" w14:textId="765429D9" w:rsidR="00F779EF" w:rsidRPr="00E92728" w:rsidRDefault="00F779EF" w:rsidP="00F779EF">
      <w:pPr>
        <w:pStyle w:val="Heading1"/>
      </w:pPr>
      <w:r w:rsidRPr="00E92728">
        <w:t>Doba a místo plnění veřejné zakázky</w:t>
      </w:r>
    </w:p>
    <w:p w14:paraId="2A15AB87" w14:textId="12228DE2" w:rsidR="001D4FDE" w:rsidRPr="00E92728" w:rsidRDefault="00BE2C08" w:rsidP="0007326D">
      <w:r w:rsidRPr="00E92728">
        <w:t xml:space="preserve">Doba </w:t>
      </w:r>
      <w:r w:rsidR="008D1C57">
        <w:t xml:space="preserve">a místo </w:t>
      </w:r>
      <w:r w:rsidRPr="00E92728">
        <w:t xml:space="preserve">plnění veřejné </w:t>
      </w:r>
      <w:r w:rsidR="001D4FDE" w:rsidRPr="00E92728">
        <w:t>zakázky j</w:t>
      </w:r>
      <w:r w:rsidR="008D1C57">
        <w:t>sou</w:t>
      </w:r>
      <w:r w:rsidR="001D4FDE" w:rsidRPr="00E92728">
        <w:t xml:space="preserve"> uveden</w:t>
      </w:r>
      <w:r w:rsidR="008D1C57">
        <w:t>y</w:t>
      </w:r>
      <w:r w:rsidR="001D4FDE" w:rsidRPr="00E92728">
        <w:t xml:space="preserve"> v obchodních podmínkách zadavatele</w:t>
      </w:r>
      <w:r w:rsidR="0007326D">
        <w:t xml:space="preserve">, které </w:t>
      </w:r>
      <w:r w:rsidR="0007326D">
        <w:lastRenderedPageBreak/>
        <w:t>tvoří</w:t>
      </w:r>
      <w:r w:rsidR="006F7D17">
        <w:t xml:space="preserve"> </w:t>
      </w:r>
      <w:r w:rsidR="0007326D">
        <w:t xml:space="preserve">Přílohu </w:t>
      </w:r>
      <w:r w:rsidR="00291418">
        <w:t xml:space="preserve">č. </w:t>
      </w:r>
      <w:r w:rsidR="0007326D">
        <w:t>2 této zadávací dokumentace - Z</w:t>
      </w:r>
      <w:r w:rsidR="001D4FDE" w:rsidRPr="00E92728">
        <w:t>ávazn</w:t>
      </w:r>
      <w:r w:rsidR="0007326D">
        <w:t>ý</w:t>
      </w:r>
      <w:r w:rsidR="001D4FDE" w:rsidRPr="00E92728">
        <w:t xml:space="preserve"> návrh smlouvy.</w:t>
      </w:r>
    </w:p>
    <w:p w14:paraId="234B7153" w14:textId="3205F85C" w:rsidR="00F779EF" w:rsidRPr="00E92728" w:rsidRDefault="00F779EF" w:rsidP="00641DA0">
      <w:pPr>
        <w:pStyle w:val="Heading1"/>
        <w:keepNext/>
      </w:pPr>
      <w:r w:rsidRPr="00E92728">
        <w:t>Prohlídka místa plnění</w:t>
      </w:r>
    </w:p>
    <w:p w14:paraId="074BF7BA" w14:textId="1C1325DB" w:rsidR="0007326D" w:rsidRPr="00E92728" w:rsidRDefault="00F779EF" w:rsidP="0007326D">
      <w:pPr>
        <w:rPr>
          <w:lang w:eastAsia="en-US"/>
        </w:rPr>
      </w:pPr>
      <w:r w:rsidRPr="00E92728">
        <w:rPr>
          <w:lang w:eastAsia="en-US"/>
        </w:rPr>
        <w:t>Vzhledem k předmětu a způsobu plnění nebude zadavatel organizovat prohlídku místa plnění.</w:t>
      </w:r>
    </w:p>
    <w:p w14:paraId="37495DEE" w14:textId="715C77A8" w:rsidR="00F779EF" w:rsidRPr="00E92728" w:rsidRDefault="00F779EF" w:rsidP="00316445">
      <w:pPr>
        <w:pStyle w:val="Heading1"/>
        <w:keepNext/>
      </w:pPr>
      <w:bookmarkStart w:id="9" w:name="_Ref22289332"/>
      <w:r w:rsidRPr="00E92728">
        <w:t>Podmínky kvalifikace účastníků</w:t>
      </w:r>
      <w:bookmarkEnd w:id="9"/>
    </w:p>
    <w:p w14:paraId="2C0E3B5B" w14:textId="77777777" w:rsidR="00FB25D1" w:rsidRPr="00E92728" w:rsidRDefault="00FB25D1" w:rsidP="001D4FDE">
      <w:pPr>
        <w:pStyle w:val="Heading2"/>
        <w:rPr>
          <w:lang w:eastAsia="en-US"/>
        </w:rPr>
      </w:pPr>
      <w:r w:rsidRPr="00E92728">
        <w:rPr>
          <w:lang w:eastAsia="en-US"/>
        </w:rPr>
        <w:t>Zadavatel v tomto zadávacím řízení požaduje od každého účastníka prokázání:</w:t>
      </w:r>
    </w:p>
    <w:p w14:paraId="3907E1C8" w14:textId="6EE97844" w:rsidR="00FB25D1" w:rsidRPr="00E92728" w:rsidRDefault="00FB25D1" w:rsidP="001D4FDE">
      <w:pPr>
        <w:pStyle w:val="Bullet1"/>
      </w:pPr>
      <w:r w:rsidRPr="00E92728">
        <w:t xml:space="preserve">základní způsobilosti (§ 74 – § 76 zákona a odst. </w:t>
      </w:r>
      <w:r w:rsidR="008B6E4E" w:rsidRPr="00E92728">
        <w:fldChar w:fldCharType="begin"/>
      </w:r>
      <w:r w:rsidR="008B6E4E" w:rsidRPr="00E92728">
        <w:instrText xml:space="preserve"> REF _Ref536714065 \r \h </w:instrText>
      </w:r>
      <w:r w:rsidR="008B6E4E" w:rsidRPr="00E92728">
        <w:fldChar w:fldCharType="separate"/>
      </w:r>
      <w:r w:rsidR="0096262B">
        <w:t>5.2</w:t>
      </w:r>
      <w:r w:rsidR="008B6E4E" w:rsidRPr="00E92728">
        <w:fldChar w:fldCharType="end"/>
      </w:r>
      <w:r w:rsidRPr="00E92728">
        <w:t xml:space="preserve"> níže)</w:t>
      </w:r>
      <w:r w:rsidR="00347C9D" w:rsidRPr="00E92728">
        <w:t>,</w:t>
      </w:r>
    </w:p>
    <w:p w14:paraId="7E6D99AF" w14:textId="0DB7C78F" w:rsidR="00FB25D1" w:rsidRPr="00E92728" w:rsidRDefault="00FB25D1" w:rsidP="001D4FDE">
      <w:pPr>
        <w:pStyle w:val="Bullet1"/>
      </w:pPr>
      <w:r w:rsidRPr="00E92728">
        <w:t xml:space="preserve">profesní způsobilosti (§ 77 zákona a odst. </w:t>
      </w:r>
      <w:r w:rsidR="008B6E4E" w:rsidRPr="00E92728">
        <w:fldChar w:fldCharType="begin"/>
      </w:r>
      <w:r w:rsidR="008B6E4E" w:rsidRPr="00E92728">
        <w:instrText xml:space="preserve"> REF _Ref536714155 \r \h </w:instrText>
      </w:r>
      <w:r w:rsidR="008B6E4E" w:rsidRPr="00E92728">
        <w:fldChar w:fldCharType="separate"/>
      </w:r>
      <w:r w:rsidR="0096262B">
        <w:t>5.3</w:t>
      </w:r>
      <w:r w:rsidR="008B6E4E" w:rsidRPr="00E92728">
        <w:fldChar w:fldCharType="end"/>
      </w:r>
      <w:r w:rsidRPr="00E92728">
        <w:t xml:space="preserve"> níže)</w:t>
      </w:r>
      <w:r w:rsidR="00347C9D" w:rsidRPr="00E92728">
        <w:t>,</w:t>
      </w:r>
    </w:p>
    <w:p w14:paraId="4DADBB38" w14:textId="5E6F805B" w:rsidR="00FB25D1" w:rsidRPr="00E92728" w:rsidRDefault="00FB25D1" w:rsidP="001D4FDE">
      <w:pPr>
        <w:pStyle w:val="Bullet1"/>
      </w:pPr>
      <w:r w:rsidRPr="00E92728">
        <w:t xml:space="preserve">ekonomické kvalifikace (§ 78 zákona a odst. </w:t>
      </w:r>
      <w:r w:rsidR="008B6E4E" w:rsidRPr="00E92728">
        <w:fldChar w:fldCharType="begin"/>
      </w:r>
      <w:r w:rsidR="008B6E4E" w:rsidRPr="00E92728">
        <w:instrText xml:space="preserve"> REF _Ref536714194 \r \h </w:instrText>
      </w:r>
      <w:r w:rsidR="008B6E4E" w:rsidRPr="00E92728">
        <w:fldChar w:fldCharType="separate"/>
      </w:r>
      <w:r w:rsidR="0096262B">
        <w:t>5.4</w:t>
      </w:r>
      <w:r w:rsidR="008B6E4E" w:rsidRPr="00E92728">
        <w:fldChar w:fldCharType="end"/>
      </w:r>
      <w:r w:rsidRPr="00E92728">
        <w:t xml:space="preserve"> níže)</w:t>
      </w:r>
      <w:r w:rsidR="00347C9D" w:rsidRPr="00E92728">
        <w:t>,</w:t>
      </w:r>
    </w:p>
    <w:p w14:paraId="03675D26" w14:textId="769C00DE" w:rsidR="00F779EF" w:rsidRPr="00E92728" w:rsidRDefault="00FB25D1" w:rsidP="001D4FDE">
      <w:pPr>
        <w:pStyle w:val="Bullet1"/>
      </w:pPr>
      <w:r w:rsidRPr="00E92728">
        <w:t xml:space="preserve">technické kvalifikace (§ 79 zákona a odst. </w:t>
      </w:r>
      <w:r w:rsidR="008B6E4E" w:rsidRPr="00E92728">
        <w:fldChar w:fldCharType="begin"/>
      </w:r>
      <w:r w:rsidR="008B6E4E" w:rsidRPr="00E92728">
        <w:instrText xml:space="preserve"> REF _Ref536714234 \r \h </w:instrText>
      </w:r>
      <w:r w:rsidR="008B6E4E" w:rsidRPr="00E92728">
        <w:fldChar w:fldCharType="separate"/>
      </w:r>
      <w:r w:rsidR="0096262B">
        <w:t>5.5</w:t>
      </w:r>
      <w:r w:rsidR="008B6E4E" w:rsidRPr="00E92728">
        <w:fldChar w:fldCharType="end"/>
      </w:r>
      <w:r w:rsidRPr="00E92728">
        <w:t xml:space="preserve"> níže)</w:t>
      </w:r>
      <w:r w:rsidR="00347C9D" w:rsidRPr="00E92728">
        <w:t>.</w:t>
      </w:r>
    </w:p>
    <w:p w14:paraId="68E33937" w14:textId="307011DF" w:rsidR="00FB25D1" w:rsidRPr="00E92728" w:rsidRDefault="00FB25D1" w:rsidP="00413758">
      <w:pPr>
        <w:pStyle w:val="Heading2"/>
        <w:keepNext/>
      </w:pPr>
      <w:bookmarkStart w:id="10" w:name="_Ref536714065"/>
      <w:r w:rsidRPr="00E92728">
        <w:t>Požadavky na prokázání základní způsobilosti</w:t>
      </w:r>
      <w:bookmarkEnd w:id="10"/>
    </w:p>
    <w:tbl>
      <w:tblPr>
        <w:tblStyle w:val="TableGrid"/>
        <w:tblW w:w="0" w:type="auto"/>
        <w:tblInd w:w="813" w:type="dxa"/>
        <w:tblLook w:val="04A0" w:firstRow="1" w:lastRow="0" w:firstColumn="1" w:lastColumn="0" w:noHBand="0" w:noVBand="1"/>
      </w:tblPr>
      <w:tblGrid>
        <w:gridCol w:w="3701"/>
        <w:gridCol w:w="4046"/>
      </w:tblGrid>
      <w:tr w:rsidR="00C97788" w:rsidRPr="007A2D2C" w14:paraId="700DC283" w14:textId="77777777" w:rsidTr="00374F88">
        <w:trPr>
          <w:tblHeader/>
        </w:trPr>
        <w:tc>
          <w:tcPr>
            <w:tcW w:w="3701" w:type="dxa"/>
            <w:shd w:val="clear" w:color="auto" w:fill="E7E6E6" w:themeFill="background2"/>
          </w:tcPr>
          <w:p w14:paraId="48501787" w14:textId="1F8A2864" w:rsidR="00E2719D" w:rsidRPr="007A2D2C" w:rsidRDefault="00E2719D" w:rsidP="00374F88">
            <w:pPr>
              <w:pStyle w:val="NoSpacing"/>
              <w:rPr>
                <w:sz w:val="18"/>
                <w:szCs w:val="18"/>
              </w:rPr>
            </w:pPr>
            <w:r w:rsidRPr="007A2D2C">
              <w:rPr>
                <w:sz w:val="18"/>
                <w:szCs w:val="18"/>
              </w:rPr>
              <w:t>Základní způsobilost splňuje dodavatel (§ 74 Zákona):</w:t>
            </w:r>
          </w:p>
        </w:tc>
        <w:tc>
          <w:tcPr>
            <w:tcW w:w="4046" w:type="dxa"/>
            <w:shd w:val="clear" w:color="auto" w:fill="E7E6E6" w:themeFill="background2"/>
          </w:tcPr>
          <w:p w14:paraId="43A37008" w14:textId="43850146" w:rsidR="00E2719D" w:rsidRPr="007A2D2C" w:rsidRDefault="00A2007F" w:rsidP="00374F88">
            <w:pPr>
              <w:pStyle w:val="NoSpacing"/>
              <w:rPr>
                <w:sz w:val="18"/>
                <w:szCs w:val="18"/>
              </w:rPr>
            </w:pPr>
            <w:r w:rsidRPr="007A2D2C">
              <w:rPr>
                <w:sz w:val="18"/>
                <w:szCs w:val="18"/>
              </w:rPr>
              <w:t>P</w:t>
            </w:r>
            <w:r w:rsidR="00E2719D" w:rsidRPr="007A2D2C">
              <w:rPr>
                <w:sz w:val="18"/>
                <w:szCs w:val="18"/>
              </w:rPr>
              <w:t>rokázání splnění podmínek základní způsobilosti ve vztahu k České republice (§ 75 Zákona)</w:t>
            </w:r>
            <w:r w:rsidRPr="007A2D2C">
              <w:rPr>
                <w:sz w:val="18"/>
                <w:szCs w:val="18"/>
              </w:rPr>
              <w:t xml:space="preserve"> prokazuje dodavatel</w:t>
            </w:r>
            <w:r w:rsidR="00E2719D" w:rsidRPr="007A2D2C">
              <w:rPr>
                <w:sz w:val="18"/>
                <w:szCs w:val="18"/>
              </w:rPr>
              <w:t>:</w:t>
            </w:r>
          </w:p>
        </w:tc>
      </w:tr>
      <w:tr w:rsidR="00C97788" w:rsidRPr="007A2D2C" w14:paraId="454B22D0" w14:textId="77777777" w:rsidTr="00374F88">
        <w:tc>
          <w:tcPr>
            <w:tcW w:w="3701" w:type="dxa"/>
          </w:tcPr>
          <w:p w14:paraId="5AEC1319" w14:textId="1F36AB32" w:rsidR="00E2719D" w:rsidRPr="007A2D2C" w:rsidRDefault="00C97788" w:rsidP="00374F88">
            <w:pPr>
              <w:pStyle w:val="Bullet3"/>
              <w:rPr>
                <w:sz w:val="18"/>
                <w:szCs w:val="18"/>
              </w:rPr>
            </w:pPr>
            <w:r w:rsidRPr="007A2D2C">
              <w:rPr>
                <w:sz w:val="18"/>
                <w:szCs w:val="18"/>
              </w:rPr>
              <w:t xml:space="preserve">který </w:t>
            </w:r>
            <w:r w:rsidR="00C11529" w:rsidRPr="007A2D2C">
              <w:rPr>
                <w:sz w:val="18"/>
                <w:szCs w:val="18"/>
              </w:rPr>
              <w:t>nebyl v zemi svého sídla v posledních 5 letech před zahájením zadávacího řízení pravomocně odsouzen pro trestné činy, uvedené v příloze č. 3 zákona nebo obdobný trestný čin podle právního řádu země sídla dodavatele; k zahlazeným odsouzením se nepřihlíží;</w:t>
            </w:r>
          </w:p>
        </w:tc>
        <w:tc>
          <w:tcPr>
            <w:tcW w:w="4046" w:type="dxa"/>
          </w:tcPr>
          <w:p w14:paraId="5080CD53" w14:textId="6DE9CF6B" w:rsidR="00C11529" w:rsidRPr="007A2D2C" w:rsidRDefault="00C11529" w:rsidP="00374F88">
            <w:pPr>
              <w:pStyle w:val="Bullet3"/>
              <w:rPr>
                <w:sz w:val="18"/>
                <w:szCs w:val="18"/>
              </w:rPr>
            </w:pPr>
            <w:r w:rsidRPr="007A2D2C">
              <w:rPr>
                <w:sz w:val="18"/>
                <w:szCs w:val="18"/>
              </w:rPr>
              <w:t>p</w:t>
            </w:r>
            <w:r w:rsidR="00C97788" w:rsidRPr="007A2D2C">
              <w:rPr>
                <w:sz w:val="18"/>
                <w:szCs w:val="18"/>
              </w:rPr>
              <w:t>ředložením</w:t>
            </w:r>
            <w:r w:rsidRPr="007A2D2C">
              <w:rPr>
                <w:sz w:val="18"/>
                <w:szCs w:val="18"/>
              </w:rPr>
              <w:t xml:space="preserve"> výpisu z evidence Rejstříku trestů</w:t>
            </w:r>
            <w:r w:rsidR="00C97788" w:rsidRPr="007A2D2C">
              <w:rPr>
                <w:sz w:val="18"/>
                <w:szCs w:val="18"/>
              </w:rPr>
              <w:t>;</w:t>
            </w:r>
          </w:p>
          <w:p w14:paraId="0AC8E2B6" w14:textId="528D7B80" w:rsidR="00C97788" w:rsidRPr="007A2D2C" w:rsidRDefault="00C97788" w:rsidP="00374F88">
            <w:pPr>
              <w:pStyle w:val="NoSpacing"/>
              <w:rPr>
                <w:i/>
                <w:sz w:val="18"/>
                <w:szCs w:val="18"/>
                <w:u w:val="single"/>
              </w:rPr>
            </w:pPr>
            <w:r w:rsidRPr="007A2D2C">
              <w:rPr>
                <w:i/>
                <w:sz w:val="18"/>
                <w:szCs w:val="18"/>
                <w:u w:val="single"/>
              </w:rPr>
              <w:t>P</w:t>
            </w:r>
            <w:r w:rsidR="00F6200F" w:rsidRPr="007A2D2C">
              <w:rPr>
                <w:i/>
                <w:sz w:val="18"/>
                <w:szCs w:val="18"/>
                <w:u w:val="single"/>
              </w:rPr>
              <w:t>oznámka:</w:t>
            </w:r>
          </w:p>
          <w:p w14:paraId="76AC19AC" w14:textId="2727B8A9" w:rsidR="00C11529" w:rsidRPr="007A2D2C" w:rsidRDefault="000A64DF" w:rsidP="00374F88">
            <w:pPr>
              <w:pStyle w:val="NoSpacing"/>
              <w:rPr>
                <w:i/>
                <w:sz w:val="18"/>
                <w:szCs w:val="18"/>
              </w:rPr>
            </w:pPr>
            <w:r w:rsidRPr="007A2D2C">
              <w:rPr>
                <w:i/>
                <w:sz w:val="18"/>
                <w:szCs w:val="18"/>
              </w:rPr>
              <w:t>v</w:t>
            </w:r>
            <w:r w:rsidR="00C11529" w:rsidRPr="007A2D2C">
              <w:rPr>
                <w:i/>
                <w:sz w:val="18"/>
                <w:szCs w:val="18"/>
              </w:rPr>
              <w:t>ýpis z evidence Rejstříku trestů účastník doloží, jde-li o právnickou osobu, jak ve vztahu k samotné právnické osobě, tak i ve vztahu ke všem statutárním orgánům (např. s.r.o.) nebo všem členům statu</w:t>
            </w:r>
            <w:r w:rsidRPr="007A2D2C">
              <w:rPr>
                <w:i/>
                <w:sz w:val="18"/>
                <w:szCs w:val="18"/>
              </w:rPr>
              <w:t>tárního orgánu (např. a.s.);</w:t>
            </w:r>
          </w:p>
          <w:p w14:paraId="610DDDA6" w14:textId="48F236D7" w:rsidR="00F6200F" w:rsidRPr="007A2D2C" w:rsidRDefault="000A64DF" w:rsidP="00374F88">
            <w:pPr>
              <w:pStyle w:val="NoSpacing"/>
              <w:rPr>
                <w:i/>
                <w:sz w:val="18"/>
                <w:szCs w:val="18"/>
              </w:rPr>
            </w:pPr>
            <w:r w:rsidRPr="007A2D2C">
              <w:rPr>
                <w:i/>
                <w:sz w:val="18"/>
                <w:szCs w:val="18"/>
              </w:rPr>
              <w:t>j</w:t>
            </w:r>
            <w:r w:rsidR="00C11529" w:rsidRPr="007A2D2C">
              <w:rPr>
                <w:i/>
                <w:sz w:val="18"/>
                <w:szCs w:val="18"/>
              </w:rPr>
              <w:t>e-li statutárním orgánem účastníka či členem statutárního orgánu účastníka právnická osoba, výpis z evidence Rejstříku trestů účastník doloží jak ve vztahu k samotné této právnické osobě, tak i v</w:t>
            </w:r>
            <w:r w:rsidR="00F6200F" w:rsidRPr="007A2D2C">
              <w:rPr>
                <w:i/>
                <w:sz w:val="18"/>
                <w:szCs w:val="18"/>
              </w:rPr>
              <w:t xml:space="preserve">e vztahu k osobě zastupující tuto právnickou osobu v statutárním orgánu dodavatele nebo ke každému členu statutárního </w:t>
            </w:r>
            <w:r w:rsidRPr="007A2D2C">
              <w:rPr>
                <w:i/>
                <w:sz w:val="18"/>
                <w:szCs w:val="18"/>
              </w:rPr>
              <w:t>orgánu této právnické osoby;</w:t>
            </w:r>
          </w:p>
          <w:p w14:paraId="6BFD065D" w14:textId="7D306112" w:rsidR="00F6200F" w:rsidRPr="007A2D2C" w:rsidRDefault="000A64DF" w:rsidP="00374F88">
            <w:pPr>
              <w:pStyle w:val="NoSpacing"/>
              <w:rPr>
                <w:i/>
                <w:sz w:val="18"/>
                <w:szCs w:val="18"/>
              </w:rPr>
            </w:pPr>
            <w:r w:rsidRPr="007A2D2C">
              <w:rPr>
                <w:i/>
                <w:sz w:val="18"/>
                <w:szCs w:val="18"/>
              </w:rPr>
              <w:t>ú</w:t>
            </w:r>
            <w:r w:rsidR="00F6200F" w:rsidRPr="007A2D2C">
              <w:rPr>
                <w:i/>
                <w:sz w:val="18"/>
                <w:szCs w:val="18"/>
              </w:rPr>
              <w:t>častní-li se zadávac</w:t>
            </w:r>
            <w:r w:rsidRPr="007A2D2C">
              <w:rPr>
                <w:i/>
                <w:sz w:val="18"/>
                <w:szCs w:val="18"/>
              </w:rPr>
              <w:t>ího řízení pobočka závodu</w:t>
            </w:r>
          </w:p>
          <w:p w14:paraId="559A4EF9" w14:textId="77777777" w:rsidR="00F6200F" w:rsidRPr="007A2D2C" w:rsidRDefault="00F6200F" w:rsidP="00374F88">
            <w:pPr>
              <w:pStyle w:val="NoSpacing"/>
              <w:rPr>
                <w:i/>
                <w:sz w:val="18"/>
                <w:szCs w:val="18"/>
              </w:rPr>
            </w:pPr>
            <w:r w:rsidRPr="007A2D2C">
              <w:rPr>
                <w:i/>
                <w:sz w:val="18"/>
                <w:szCs w:val="18"/>
              </w:rPr>
              <w:t>zahraniční právnické osoby, musí předmětnou podmínku základní způsobilosti splňovat tato právnická osoba a vedoucí pobočky závodu;</w:t>
            </w:r>
          </w:p>
          <w:p w14:paraId="2DA59B7F" w14:textId="12101B25" w:rsidR="00E2719D" w:rsidRPr="007A2D2C" w:rsidRDefault="00F6200F" w:rsidP="00374F88">
            <w:pPr>
              <w:pStyle w:val="NoSpacing"/>
              <w:rPr>
                <w:sz w:val="18"/>
                <w:szCs w:val="18"/>
              </w:rPr>
            </w:pPr>
            <w:r w:rsidRPr="007A2D2C">
              <w:rPr>
                <w:i/>
                <w:sz w:val="18"/>
                <w:szCs w:val="18"/>
              </w:rPr>
              <w:t>české právnické osoby, musí předmětnou podmínku splňovat osoby uvedené v bodě 2) a vedoucí pobočky závodu</w:t>
            </w:r>
            <w:r w:rsidR="000A64DF" w:rsidRPr="007A2D2C">
              <w:rPr>
                <w:i/>
                <w:sz w:val="18"/>
                <w:szCs w:val="18"/>
              </w:rPr>
              <w:t>;</w:t>
            </w:r>
          </w:p>
        </w:tc>
      </w:tr>
      <w:tr w:rsidR="00F6200F" w:rsidRPr="007A2D2C" w14:paraId="6B05C606" w14:textId="77777777" w:rsidTr="00374F88">
        <w:tc>
          <w:tcPr>
            <w:tcW w:w="3701" w:type="dxa"/>
          </w:tcPr>
          <w:p w14:paraId="21DBF17E" w14:textId="724424A8" w:rsidR="00F6200F" w:rsidRPr="007A2D2C" w:rsidRDefault="005C7C86" w:rsidP="00374F88">
            <w:pPr>
              <w:pStyle w:val="Bullet3"/>
              <w:rPr>
                <w:sz w:val="18"/>
                <w:szCs w:val="18"/>
              </w:rPr>
            </w:pPr>
            <w:r w:rsidRPr="007A2D2C">
              <w:rPr>
                <w:sz w:val="18"/>
                <w:szCs w:val="18"/>
              </w:rPr>
              <w:t>který nemá v České republice nebo v zemi svého sídla v evidenci daní zachycen splatný daňový nedoplatek;</w:t>
            </w:r>
          </w:p>
        </w:tc>
        <w:tc>
          <w:tcPr>
            <w:tcW w:w="4046" w:type="dxa"/>
          </w:tcPr>
          <w:p w14:paraId="507BC07F" w14:textId="21FA76FF" w:rsidR="005C7C86" w:rsidRPr="007A2D2C" w:rsidRDefault="005C7C86" w:rsidP="00374F88">
            <w:pPr>
              <w:pStyle w:val="Bullet3"/>
              <w:rPr>
                <w:sz w:val="18"/>
                <w:szCs w:val="18"/>
              </w:rPr>
            </w:pPr>
            <w:r w:rsidRPr="007A2D2C">
              <w:rPr>
                <w:sz w:val="18"/>
                <w:szCs w:val="18"/>
              </w:rPr>
              <w:t>předložením</w:t>
            </w:r>
            <w:r w:rsidR="00374F88" w:rsidRPr="007A2D2C">
              <w:rPr>
                <w:sz w:val="18"/>
                <w:szCs w:val="18"/>
              </w:rPr>
              <w:t xml:space="preserve"> </w:t>
            </w:r>
            <w:r w:rsidRPr="007A2D2C">
              <w:rPr>
                <w:sz w:val="18"/>
                <w:szCs w:val="18"/>
              </w:rPr>
              <w:t>potvrzení příslušného finančního úřadu</w:t>
            </w:r>
            <w:r w:rsidR="00BA65F6" w:rsidRPr="007A2D2C">
              <w:rPr>
                <w:sz w:val="18"/>
                <w:szCs w:val="18"/>
              </w:rPr>
              <w:t xml:space="preserve"> </w:t>
            </w:r>
            <w:r w:rsidR="004C07FE" w:rsidRPr="007A2D2C">
              <w:rPr>
                <w:sz w:val="18"/>
                <w:szCs w:val="18"/>
              </w:rPr>
              <w:t>a</w:t>
            </w:r>
          </w:p>
          <w:p w14:paraId="0DCC2074" w14:textId="5FAC4532" w:rsidR="00F6200F" w:rsidRPr="007A2D2C" w:rsidRDefault="00374F88" w:rsidP="00374F88">
            <w:pPr>
              <w:pStyle w:val="Bullet3"/>
              <w:rPr>
                <w:sz w:val="18"/>
                <w:szCs w:val="18"/>
              </w:rPr>
            </w:pPr>
            <w:r w:rsidRPr="007A2D2C">
              <w:rPr>
                <w:sz w:val="18"/>
                <w:szCs w:val="18"/>
              </w:rPr>
              <w:t xml:space="preserve">předložením </w:t>
            </w:r>
            <w:r w:rsidR="005C7C86" w:rsidRPr="007A2D2C">
              <w:rPr>
                <w:sz w:val="18"/>
                <w:szCs w:val="18"/>
              </w:rPr>
              <w:t>písemného čestného prohlášení ve vztahu ke spotřební dani</w:t>
            </w:r>
            <w:r w:rsidRPr="007A2D2C">
              <w:rPr>
                <w:sz w:val="18"/>
                <w:szCs w:val="18"/>
              </w:rPr>
              <w:t>;</w:t>
            </w:r>
          </w:p>
        </w:tc>
      </w:tr>
      <w:tr w:rsidR="005C7C86" w:rsidRPr="007A2D2C" w14:paraId="4ED38875" w14:textId="77777777" w:rsidTr="00374F88">
        <w:tc>
          <w:tcPr>
            <w:tcW w:w="3701" w:type="dxa"/>
          </w:tcPr>
          <w:p w14:paraId="6A93F34E" w14:textId="23702217" w:rsidR="009C49AB" w:rsidRPr="007A2D2C" w:rsidRDefault="005A1B8C" w:rsidP="00374F88">
            <w:pPr>
              <w:pStyle w:val="Bullet3"/>
              <w:rPr>
                <w:sz w:val="18"/>
                <w:szCs w:val="18"/>
              </w:rPr>
            </w:pPr>
            <w:r w:rsidRPr="007A2D2C">
              <w:rPr>
                <w:sz w:val="18"/>
                <w:szCs w:val="18"/>
              </w:rPr>
              <w:t>který nemá v České republice nebo v zemi svého sídla splatný nedoplatek na pojistném nebo na penále na veřejné zdravotní pojištění;</w:t>
            </w:r>
          </w:p>
        </w:tc>
        <w:tc>
          <w:tcPr>
            <w:tcW w:w="4046" w:type="dxa"/>
          </w:tcPr>
          <w:p w14:paraId="48E9DD17" w14:textId="228FAA6B" w:rsidR="005C7C86" w:rsidRPr="007A2D2C" w:rsidRDefault="005A1B8C" w:rsidP="00374F88">
            <w:pPr>
              <w:pStyle w:val="Bullet3"/>
              <w:rPr>
                <w:sz w:val="18"/>
                <w:szCs w:val="18"/>
              </w:rPr>
            </w:pPr>
            <w:r w:rsidRPr="007A2D2C">
              <w:rPr>
                <w:sz w:val="18"/>
                <w:szCs w:val="18"/>
              </w:rPr>
              <w:t>předložením písemného čestného prohlášení;</w:t>
            </w:r>
          </w:p>
        </w:tc>
      </w:tr>
      <w:tr w:rsidR="005A1B8C" w:rsidRPr="007A2D2C" w14:paraId="308F8F14" w14:textId="77777777" w:rsidTr="00374F88">
        <w:tc>
          <w:tcPr>
            <w:tcW w:w="3701" w:type="dxa"/>
          </w:tcPr>
          <w:p w14:paraId="0542828C" w14:textId="0EF2682C" w:rsidR="005A1B8C" w:rsidRPr="007A2D2C" w:rsidRDefault="00A2007F" w:rsidP="00374F88">
            <w:pPr>
              <w:pStyle w:val="Bullet3"/>
              <w:rPr>
                <w:sz w:val="18"/>
                <w:szCs w:val="18"/>
              </w:rPr>
            </w:pPr>
            <w:r w:rsidRPr="007A2D2C">
              <w:rPr>
                <w:sz w:val="18"/>
                <w:szCs w:val="18"/>
              </w:rPr>
              <w:t>který nemá v České republice nebo v zemi svého sídla splatný nedoplatek na pojistném nebo na penále na sociální zabezpečení a příspěvku na státní politiku zaměstnanosti;</w:t>
            </w:r>
          </w:p>
        </w:tc>
        <w:tc>
          <w:tcPr>
            <w:tcW w:w="4046" w:type="dxa"/>
          </w:tcPr>
          <w:p w14:paraId="6396F05A" w14:textId="4D203DDA" w:rsidR="005A1B8C" w:rsidRPr="007A2D2C" w:rsidRDefault="00A2007F" w:rsidP="00374F88">
            <w:pPr>
              <w:pStyle w:val="Bullet3"/>
              <w:rPr>
                <w:sz w:val="18"/>
                <w:szCs w:val="18"/>
              </w:rPr>
            </w:pPr>
            <w:r w:rsidRPr="007A2D2C">
              <w:rPr>
                <w:sz w:val="18"/>
                <w:szCs w:val="18"/>
              </w:rPr>
              <w:t>předložením potvrzení příslušné okresní správy sociálního zabezpečení;</w:t>
            </w:r>
          </w:p>
        </w:tc>
      </w:tr>
      <w:tr w:rsidR="00A2007F" w:rsidRPr="007A2D2C" w14:paraId="09DBB730" w14:textId="77777777" w:rsidTr="00374F88">
        <w:tc>
          <w:tcPr>
            <w:tcW w:w="3701" w:type="dxa"/>
          </w:tcPr>
          <w:p w14:paraId="0BB77519" w14:textId="00A73E04" w:rsidR="00103E5C" w:rsidRPr="007A2D2C" w:rsidRDefault="00103E5C" w:rsidP="00374F88">
            <w:pPr>
              <w:pStyle w:val="Bullet3"/>
              <w:rPr>
                <w:sz w:val="18"/>
                <w:szCs w:val="18"/>
              </w:rPr>
            </w:pPr>
            <w:r w:rsidRPr="007A2D2C">
              <w:rPr>
                <w:sz w:val="18"/>
                <w:szCs w:val="18"/>
              </w:rPr>
              <w:t>který není v likvidaci (§ 187 občanského zákoníku),</w:t>
            </w:r>
          </w:p>
          <w:p w14:paraId="1813FA74" w14:textId="2799382B" w:rsidR="00103E5C" w:rsidRPr="007A2D2C" w:rsidRDefault="00103E5C" w:rsidP="00374F88">
            <w:pPr>
              <w:pStyle w:val="Bullet3"/>
              <w:rPr>
                <w:sz w:val="18"/>
                <w:szCs w:val="18"/>
              </w:rPr>
            </w:pPr>
            <w:r w:rsidRPr="007A2D2C">
              <w:rPr>
                <w:sz w:val="18"/>
                <w:szCs w:val="18"/>
              </w:rPr>
              <w:t>proti němuž nebylo vydáno rozhodnutí o</w:t>
            </w:r>
            <w:r w:rsidR="009C49AB" w:rsidRPr="007A2D2C">
              <w:rPr>
                <w:sz w:val="18"/>
                <w:szCs w:val="18"/>
              </w:rPr>
              <w:t xml:space="preserve"> </w:t>
            </w:r>
            <w:r w:rsidRPr="007A2D2C">
              <w:rPr>
                <w:sz w:val="18"/>
                <w:szCs w:val="18"/>
              </w:rPr>
              <w:lastRenderedPageBreak/>
              <w:t>úpadku (§136 zákona č. 182/2006 Sb., o úpad</w:t>
            </w:r>
            <w:r w:rsidR="009C49AB" w:rsidRPr="007A2D2C">
              <w:rPr>
                <w:sz w:val="18"/>
                <w:szCs w:val="18"/>
              </w:rPr>
              <w:t>ku a způsobech jeho řešení (insolvenční zákon</w:t>
            </w:r>
            <w:r w:rsidRPr="007A2D2C">
              <w:rPr>
                <w:sz w:val="18"/>
                <w:szCs w:val="18"/>
              </w:rPr>
              <w:t>, ve znění pozdějších předpisů),</w:t>
            </w:r>
          </w:p>
          <w:p w14:paraId="24A29D0B" w14:textId="4A1A5C4C" w:rsidR="00A2007F" w:rsidRPr="007A2D2C" w:rsidRDefault="00103E5C" w:rsidP="00374F88">
            <w:pPr>
              <w:pStyle w:val="Bullet3"/>
              <w:rPr>
                <w:sz w:val="18"/>
                <w:szCs w:val="18"/>
              </w:rPr>
            </w:pPr>
            <w:r w:rsidRPr="007A2D2C">
              <w:rPr>
                <w:sz w:val="18"/>
                <w:szCs w:val="18"/>
              </w:rPr>
              <w:t>vůči němuž byla nařízena nucená správa podle jiného právního předpisu (např. zákon č. 21/1992 Sb., o bankách, ve znění pozdějších předpisů, zákon č. 87/1995 Sb., o spořitelních a úvěrních družstvech a některých opatřeních stím souvisejících a o doplnění zákona České národní rady č. 586/1992 Sb., o daních z příjmů, ve znění pozdějších předpisů, zákon č. 363/1999 Sb., o pojišťovnictví a o změně některých souvisejících zákonů) nebo v obdobné situaci podle právního řádu země sídla dodavatele</w:t>
            </w:r>
            <w:r w:rsidR="0011551D" w:rsidRPr="007A2D2C">
              <w:rPr>
                <w:sz w:val="18"/>
                <w:szCs w:val="18"/>
              </w:rPr>
              <w:t>.</w:t>
            </w:r>
          </w:p>
        </w:tc>
        <w:tc>
          <w:tcPr>
            <w:tcW w:w="4046" w:type="dxa"/>
          </w:tcPr>
          <w:p w14:paraId="0D6F8205" w14:textId="1C2CA36B" w:rsidR="00A2007F" w:rsidRPr="007A2D2C" w:rsidRDefault="00103E5C" w:rsidP="00374F88">
            <w:pPr>
              <w:pStyle w:val="Bullet3"/>
              <w:rPr>
                <w:sz w:val="18"/>
                <w:szCs w:val="18"/>
              </w:rPr>
            </w:pPr>
            <w:r w:rsidRPr="007A2D2C">
              <w:rPr>
                <w:sz w:val="18"/>
                <w:szCs w:val="18"/>
              </w:rPr>
              <w:lastRenderedPageBreak/>
              <w:t>předložením výpisu z obchodního rejstříku, nebo předložením písemného čestného prohlášení v případě, že není v obchodním rejstříku zapsán</w:t>
            </w:r>
            <w:r w:rsidR="00400111" w:rsidRPr="007A2D2C">
              <w:rPr>
                <w:sz w:val="18"/>
                <w:szCs w:val="18"/>
              </w:rPr>
              <w:t>.</w:t>
            </w:r>
          </w:p>
        </w:tc>
      </w:tr>
    </w:tbl>
    <w:p w14:paraId="566A5E25" w14:textId="32CAB790" w:rsidR="00E2719D" w:rsidRPr="00374F88" w:rsidRDefault="0011551D" w:rsidP="00374F88">
      <w:pPr>
        <w:rPr>
          <w:i/>
          <w:iCs/>
          <w:sz w:val="18"/>
          <w:szCs w:val="18"/>
        </w:rPr>
      </w:pPr>
      <w:r w:rsidRPr="00374F88">
        <w:rPr>
          <w:i/>
          <w:iCs/>
          <w:sz w:val="18"/>
          <w:szCs w:val="18"/>
          <w:u w:val="single"/>
        </w:rPr>
        <w:t>Pozn.:</w:t>
      </w:r>
      <w:r w:rsidRPr="00374F88">
        <w:rPr>
          <w:i/>
          <w:iCs/>
          <w:sz w:val="18"/>
          <w:szCs w:val="18"/>
        </w:rPr>
        <w:t xml:space="preserve"> doklady prokazující základní způsobilost podle § 74 zákona (tj. uvedené v tabulce výše) musí prokazovat splnění požadovaného kritéria způsobilosti nejpozději v době 3 měsíců přede dnem </w:t>
      </w:r>
      <w:r w:rsidR="009B185C">
        <w:rPr>
          <w:i/>
          <w:iCs/>
          <w:sz w:val="18"/>
          <w:szCs w:val="18"/>
        </w:rPr>
        <w:t>zahájení zadávacího řízení</w:t>
      </w:r>
      <w:r w:rsidRPr="00374F88">
        <w:rPr>
          <w:i/>
          <w:iCs/>
          <w:sz w:val="18"/>
          <w:szCs w:val="18"/>
        </w:rPr>
        <w:t>.</w:t>
      </w:r>
    </w:p>
    <w:p w14:paraId="47671F39" w14:textId="7D34D219" w:rsidR="00D60FBB" w:rsidRPr="00E92728" w:rsidRDefault="00D60FBB" w:rsidP="00400111">
      <w:pPr>
        <w:pStyle w:val="Heading2"/>
      </w:pPr>
      <w:bookmarkStart w:id="11" w:name="_Ref536714155"/>
      <w:r w:rsidRPr="00E92728">
        <w:t>Požadavky na prokázání profesní způsobilosti</w:t>
      </w:r>
      <w:bookmarkEnd w:id="11"/>
    </w:p>
    <w:p w14:paraId="03A94D68" w14:textId="19C22407" w:rsidR="004A6FC5" w:rsidRPr="00E92728" w:rsidRDefault="004A6FC5" w:rsidP="00374F88">
      <w:r w:rsidRPr="00E92728">
        <w:t>Dodavatel prokazuje splnění profesní způsobilosti ve vztahu k České republice předložením výpisu z obchodního rejstříku nebo jiné obdobné evidence, pokud jiný právní předpis zápis do takové evidence vyžaduje; (</w:t>
      </w:r>
      <w:r w:rsidRPr="00E92728">
        <w:rPr>
          <w:i/>
        </w:rPr>
        <w:t xml:space="preserve">pozn.: doklad podle tohoto bodu musí prokazovat splnění požadovaného kritéria způsobilosti nejpozději v době 3 měsíců přede dnem </w:t>
      </w:r>
      <w:r w:rsidR="009B185C">
        <w:rPr>
          <w:i/>
        </w:rPr>
        <w:t>zahájení zadávacího řízení</w:t>
      </w:r>
      <w:r w:rsidRPr="00E92728">
        <w:rPr>
          <w:i/>
        </w:rPr>
        <w:t xml:space="preserve"> – tj. příslušný výpis nesmí být starší než 3 měsíce </w:t>
      </w:r>
      <w:r w:rsidR="009B185C">
        <w:rPr>
          <w:i/>
        </w:rPr>
        <w:t>přede dnem zahájení zadávacího řízení</w:t>
      </w:r>
      <w:r w:rsidRPr="00E92728">
        <w:t>).</w:t>
      </w:r>
    </w:p>
    <w:p w14:paraId="5F896892" w14:textId="0F28D501" w:rsidR="00076C08" w:rsidRPr="00E92728" w:rsidRDefault="00D60FBB" w:rsidP="00076C08">
      <w:pPr>
        <w:pStyle w:val="Heading2"/>
      </w:pPr>
      <w:bookmarkStart w:id="12" w:name="_Ref536714194"/>
      <w:r w:rsidRPr="00E92728">
        <w:t>Požadavky na prokázání ekonomické kvalifikace</w:t>
      </w:r>
      <w:bookmarkEnd w:id="12"/>
    </w:p>
    <w:p w14:paraId="29F7FCC9" w14:textId="34CB603B" w:rsidR="00076C08" w:rsidRPr="00E92728" w:rsidRDefault="00076C08" w:rsidP="00DC295C">
      <w:r w:rsidRPr="00E92728">
        <w:t>Zadavatel požaduje, aby každý z</w:t>
      </w:r>
      <w:r w:rsidR="00BA19EC" w:rsidRPr="00E92728">
        <w:t xml:space="preserve"> </w:t>
      </w:r>
      <w:r w:rsidRPr="00E92728">
        <w:t xml:space="preserve">účastníků prokázal, že jeho minimální roční obrat dosahoval v posledních 3 bezprostředně předcházejících účetních obdobích výše nejméně </w:t>
      </w:r>
      <w:r w:rsidR="00671642">
        <w:t>10</w:t>
      </w:r>
      <w:r w:rsidRPr="00E92728">
        <w:t xml:space="preserve"> mil. Kč bez DPH.</w:t>
      </w:r>
    </w:p>
    <w:p w14:paraId="28280FFD" w14:textId="692D3B05" w:rsidR="00CF7A61" w:rsidRPr="00E92728" w:rsidRDefault="00076C08" w:rsidP="00DC295C">
      <w:r w:rsidRPr="00E92728">
        <w:t xml:space="preserve">Účastník prokáže obrat výkazem jeho zisku a ztrát </w:t>
      </w:r>
      <w:r w:rsidR="009B185C">
        <w:t xml:space="preserve">dodavatele </w:t>
      </w:r>
      <w:r w:rsidRPr="00E92728">
        <w:t>nebo obdobným dokladem podle právního řádu země jeho sídla.</w:t>
      </w:r>
    </w:p>
    <w:p w14:paraId="1AEE08E0" w14:textId="338F48B8" w:rsidR="008A4A5B" w:rsidRPr="00E92728" w:rsidRDefault="000770F0" w:rsidP="00246876">
      <w:pPr>
        <w:pStyle w:val="Heading2"/>
        <w:keepNext/>
      </w:pPr>
      <w:bookmarkStart w:id="13" w:name="_Ref536714234"/>
      <w:r w:rsidRPr="00E92728">
        <w:t>Požadavky na prokázání technické kvalifikace</w:t>
      </w:r>
      <w:bookmarkEnd w:id="13"/>
    </w:p>
    <w:tbl>
      <w:tblPr>
        <w:tblStyle w:val="TableGrid"/>
        <w:tblW w:w="0" w:type="auto"/>
        <w:tblInd w:w="846" w:type="dxa"/>
        <w:tblLook w:val="04A0" w:firstRow="1" w:lastRow="0" w:firstColumn="1" w:lastColumn="0" w:noHBand="0" w:noVBand="1"/>
      </w:tblPr>
      <w:tblGrid>
        <w:gridCol w:w="4018"/>
        <w:gridCol w:w="4046"/>
      </w:tblGrid>
      <w:tr w:rsidR="00671642" w:rsidRPr="006D2A61" w14:paraId="4133BEBC" w14:textId="77777777" w:rsidTr="00671642">
        <w:trPr>
          <w:tblHeader/>
        </w:trPr>
        <w:tc>
          <w:tcPr>
            <w:tcW w:w="4018" w:type="dxa"/>
            <w:shd w:val="clear" w:color="auto" w:fill="E7E6E6" w:themeFill="background2"/>
          </w:tcPr>
          <w:p w14:paraId="1622C64A" w14:textId="77777777" w:rsidR="00671642" w:rsidRPr="006D2A61" w:rsidRDefault="00671642" w:rsidP="00671642">
            <w:pPr>
              <w:spacing w:before="0" w:after="0"/>
              <w:ind w:left="0"/>
              <w:jc w:val="left"/>
              <w:rPr>
                <w:sz w:val="18"/>
                <w:szCs w:val="18"/>
              </w:rPr>
            </w:pPr>
            <w:r w:rsidRPr="006D2A61">
              <w:rPr>
                <w:sz w:val="18"/>
                <w:szCs w:val="18"/>
              </w:rPr>
              <w:t>Požadavek zadavatele na technickou kvalifikaci účastníka</w:t>
            </w:r>
          </w:p>
        </w:tc>
        <w:tc>
          <w:tcPr>
            <w:tcW w:w="4046" w:type="dxa"/>
            <w:shd w:val="clear" w:color="auto" w:fill="E7E6E6" w:themeFill="background2"/>
          </w:tcPr>
          <w:p w14:paraId="4F1DB19D" w14:textId="77777777" w:rsidR="00671642" w:rsidRPr="006D2A61" w:rsidRDefault="00671642" w:rsidP="00671642">
            <w:pPr>
              <w:spacing w:before="0" w:after="0"/>
              <w:ind w:left="0"/>
              <w:jc w:val="left"/>
              <w:rPr>
                <w:sz w:val="18"/>
                <w:szCs w:val="18"/>
              </w:rPr>
            </w:pPr>
            <w:r w:rsidRPr="006D2A61">
              <w:rPr>
                <w:sz w:val="18"/>
                <w:szCs w:val="18"/>
              </w:rPr>
              <w:t>Způsob prokázání technické kvalifikace</w:t>
            </w:r>
          </w:p>
        </w:tc>
      </w:tr>
      <w:tr w:rsidR="00671642" w:rsidRPr="006D2A61" w14:paraId="69C265EB" w14:textId="77777777" w:rsidTr="00671642">
        <w:tc>
          <w:tcPr>
            <w:tcW w:w="4018" w:type="dxa"/>
          </w:tcPr>
          <w:p w14:paraId="7928FEF2" w14:textId="77777777" w:rsidR="00671642" w:rsidRPr="006D2A61" w:rsidRDefault="00671642" w:rsidP="00041863">
            <w:pPr>
              <w:spacing w:before="0" w:after="0"/>
              <w:ind w:left="0"/>
              <w:rPr>
                <w:sz w:val="18"/>
                <w:szCs w:val="18"/>
              </w:rPr>
            </w:pPr>
            <w:r w:rsidRPr="006D2A61">
              <w:rPr>
                <w:sz w:val="18"/>
                <w:szCs w:val="18"/>
              </w:rPr>
              <w:t>Účastník musí být certifikovaným partnerem výrobce softwaru IFS, společnosti Industrial and Financial Systems, IFS AB se sídlem Teknikringen 5 Box 1545, SE-581 15 Linköping, Švédské království.</w:t>
            </w:r>
          </w:p>
          <w:p w14:paraId="34C98326" w14:textId="77777777" w:rsidR="00671642" w:rsidRPr="006D2A61" w:rsidRDefault="00671642" w:rsidP="00041863">
            <w:pPr>
              <w:spacing w:before="0" w:after="0"/>
              <w:ind w:left="0"/>
              <w:rPr>
                <w:sz w:val="18"/>
                <w:szCs w:val="18"/>
              </w:rPr>
            </w:pPr>
            <w:r w:rsidRPr="006D2A61">
              <w:rPr>
                <w:sz w:val="18"/>
                <w:szCs w:val="18"/>
              </w:rPr>
              <w:t>Účastník musí disponovat týmem certifikovaných konzultantů, prostřednictvím kterých bude službu zajišťovat. Požadované certifikáty musí být vydány korporací IFS pro oblast zákaznického řešení aktuálně provozované verze IFS Applications 9.</w:t>
            </w:r>
          </w:p>
          <w:p w14:paraId="31B91EC0" w14:textId="77777777" w:rsidR="00671642" w:rsidRPr="006D2A61" w:rsidRDefault="00671642" w:rsidP="00671642">
            <w:pPr>
              <w:spacing w:before="0" w:after="0"/>
              <w:ind w:left="0"/>
              <w:jc w:val="left"/>
              <w:rPr>
                <w:sz w:val="18"/>
                <w:szCs w:val="18"/>
              </w:rPr>
            </w:pPr>
          </w:p>
          <w:p w14:paraId="25DD6C57" w14:textId="77777777" w:rsidR="00671642" w:rsidRPr="006D2A61" w:rsidRDefault="00671642" w:rsidP="00671642">
            <w:pPr>
              <w:spacing w:before="0" w:after="0"/>
              <w:ind w:left="0"/>
              <w:jc w:val="left"/>
              <w:rPr>
                <w:sz w:val="18"/>
                <w:szCs w:val="18"/>
              </w:rPr>
            </w:pPr>
          </w:p>
          <w:p w14:paraId="3A920F1C" w14:textId="77777777" w:rsidR="00671642" w:rsidRPr="006D2A61" w:rsidRDefault="00671642" w:rsidP="00671642">
            <w:pPr>
              <w:spacing w:before="0" w:after="0"/>
              <w:ind w:left="0"/>
              <w:jc w:val="left"/>
              <w:rPr>
                <w:sz w:val="18"/>
                <w:szCs w:val="18"/>
              </w:rPr>
            </w:pPr>
          </w:p>
          <w:p w14:paraId="105A8648" w14:textId="77777777" w:rsidR="00671642" w:rsidRPr="006D2A61" w:rsidRDefault="00671642" w:rsidP="00671642">
            <w:pPr>
              <w:spacing w:before="0" w:after="0"/>
              <w:ind w:left="0"/>
              <w:jc w:val="left"/>
              <w:rPr>
                <w:sz w:val="18"/>
                <w:szCs w:val="18"/>
              </w:rPr>
            </w:pPr>
          </w:p>
        </w:tc>
        <w:tc>
          <w:tcPr>
            <w:tcW w:w="4046" w:type="dxa"/>
          </w:tcPr>
          <w:p w14:paraId="17929CA0" w14:textId="4A32C2EF" w:rsidR="00671642" w:rsidRPr="006D2A61" w:rsidRDefault="00671642" w:rsidP="00041863">
            <w:pPr>
              <w:ind w:left="0"/>
              <w:rPr>
                <w:sz w:val="18"/>
                <w:szCs w:val="18"/>
              </w:rPr>
            </w:pPr>
            <w:r w:rsidRPr="006D2A61">
              <w:rPr>
                <w:sz w:val="18"/>
                <w:szCs w:val="18"/>
              </w:rPr>
              <w:t>Platná partnerská smlouva (CPA a FPA-develompent) poskytovatele služby s výrobcem SW IFS prostřednictvím certifikovaného partnera IFS.</w:t>
            </w:r>
          </w:p>
          <w:p w14:paraId="0898DA92" w14:textId="186D2ACF" w:rsidR="00041863" w:rsidRPr="006D2A61" w:rsidRDefault="00671642" w:rsidP="00041863">
            <w:pPr>
              <w:ind w:left="0"/>
              <w:rPr>
                <w:sz w:val="18"/>
                <w:szCs w:val="18"/>
              </w:rPr>
            </w:pPr>
            <w:r w:rsidRPr="006D2A61">
              <w:rPr>
                <w:sz w:val="18"/>
                <w:szCs w:val="18"/>
              </w:rPr>
              <w:t>Účastník prokáže, že disponuje týmem certifikovaných odborníků, a to minimálně v následující struktuře:</w:t>
            </w:r>
          </w:p>
          <w:p w14:paraId="10278FAF" w14:textId="29167653"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4 konzultanti s certifikátem „Certified Application Specialist“ pro IFS9</w:t>
            </w:r>
            <w:r w:rsidR="00041863">
              <w:rPr>
                <w:sz w:val="18"/>
                <w:szCs w:val="18"/>
              </w:rPr>
              <w:t>,</w:t>
            </w:r>
          </w:p>
          <w:p w14:paraId="58BFECA3" w14:textId="5DC621D9"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4 konzultanti s certifikátem „Certtified Customer Solution Specialist“ pro IFS9</w:t>
            </w:r>
            <w:r w:rsidR="00041863">
              <w:rPr>
                <w:sz w:val="18"/>
                <w:szCs w:val="18"/>
              </w:rPr>
              <w:t>,</w:t>
            </w:r>
          </w:p>
          <w:p w14:paraId="55E60EAB" w14:textId="150D578E"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2 vývojáři s certifikátem „Certified Developer Specialist“ pro IFS9</w:t>
            </w:r>
            <w:r w:rsidR="00041863">
              <w:rPr>
                <w:sz w:val="18"/>
                <w:szCs w:val="18"/>
              </w:rPr>
              <w:t>,</w:t>
            </w:r>
          </w:p>
          <w:p w14:paraId="75CD8DB6" w14:textId="3BE48E45"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1 administrátor s certifikátem „Certified Technician Specialist“ pro IFS9</w:t>
            </w:r>
            <w:r w:rsidR="00041863">
              <w:rPr>
                <w:sz w:val="18"/>
                <w:szCs w:val="18"/>
              </w:rPr>
              <w:t>.</w:t>
            </w:r>
          </w:p>
        </w:tc>
      </w:tr>
      <w:tr w:rsidR="00671642" w:rsidRPr="006D2A61" w14:paraId="2B7AAB4B" w14:textId="77777777" w:rsidTr="00671642">
        <w:tc>
          <w:tcPr>
            <w:tcW w:w="4018" w:type="dxa"/>
          </w:tcPr>
          <w:p w14:paraId="61CCCA4D" w14:textId="77777777" w:rsidR="00671642" w:rsidRPr="006D2A61" w:rsidRDefault="00671642" w:rsidP="00041863">
            <w:pPr>
              <w:spacing w:before="0" w:after="0"/>
              <w:ind w:left="0"/>
              <w:rPr>
                <w:sz w:val="18"/>
                <w:szCs w:val="18"/>
              </w:rPr>
            </w:pPr>
            <w:r w:rsidRPr="006D2A61">
              <w:rPr>
                <w:sz w:val="18"/>
                <w:szCs w:val="18"/>
              </w:rPr>
              <w:t xml:space="preserve">Reference ze zakázek se shodným přemětem plnění jako je předmět této veřejné zakázky. Shodu </w:t>
            </w:r>
            <w:r w:rsidRPr="006D2A61">
              <w:rPr>
                <w:sz w:val="18"/>
                <w:szCs w:val="18"/>
              </w:rPr>
              <w:lastRenderedPageBreak/>
              <w:t xml:space="preserve">účastník prokáže např. prostřednictvím alespoň jednoho (1) shodného CPV kódu, viz odstavec </w:t>
            </w:r>
            <w:r w:rsidRPr="006D2A61">
              <w:rPr>
                <w:sz w:val="18"/>
                <w:szCs w:val="18"/>
              </w:rPr>
              <w:fldChar w:fldCharType="begin"/>
            </w:r>
            <w:r w:rsidRPr="006D2A61">
              <w:rPr>
                <w:sz w:val="18"/>
                <w:szCs w:val="18"/>
              </w:rPr>
              <w:instrText xml:space="preserve"> REF _Ref5728952 \r \h </w:instrText>
            </w:r>
            <w:r w:rsidRPr="006D2A61">
              <w:rPr>
                <w:sz w:val="18"/>
                <w:szCs w:val="18"/>
              </w:rPr>
            </w:r>
            <w:r w:rsidRPr="006D2A61">
              <w:rPr>
                <w:sz w:val="18"/>
                <w:szCs w:val="18"/>
              </w:rPr>
              <w:fldChar w:fldCharType="separate"/>
            </w:r>
            <w:r w:rsidRPr="006D2A61">
              <w:rPr>
                <w:sz w:val="18"/>
                <w:szCs w:val="18"/>
              </w:rPr>
              <w:t>2.2</w:t>
            </w:r>
            <w:r w:rsidRPr="006D2A61">
              <w:rPr>
                <w:sz w:val="18"/>
                <w:szCs w:val="18"/>
              </w:rPr>
              <w:fldChar w:fldCharType="end"/>
            </w:r>
            <w:r w:rsidRPr="006D2A61">
              <w:rPr>
                <w:sz w:val="18"/>
                <w:szCs w:val="18"/>
              </w:rPr>
              <w:t>.</w:t>
            </w:r>
          </w:p>
        </w:tc>
        <w:tc>
          <w:tcPr>
            <w:tcW w:w="4046" w:type="dxa"/>
          </w:tcPr>
          <w:p w14:paraId="563357EB" w14:textId="545FD639" w:rsidR="00041863" w:rsidRPr="006D2A61" w:rsidRDefault="00671642" w:rsidP="00041863">
            <w:pPr>
              <w:ind w:left="0"/>
              <w:rPr>
                <w:sz w:val="18"/>
                <w:szCs w:val="18"/>
              </w:rPr>
            </w:pPr>
            <w:r w:rsidRPr="006D2A61">
              <w:rPr>
                <w:sz w:val="18"/>
                <w:szCs w:val="18"/>
              </w:rPr>
              <w:lastRenderedPageBreak/>
              <w:t xml:space="preserve">Účastník předloží informaci alespoň o 3 referenčních zakázkách; přičemž předmět referenčních zakázek </w:t>
            </w:r>
            <w:r w:rsidRPr="006D2A61">
              <w:rPr>
                <w:sz w:val="18"/>
                <w:szCs w:val="18"/>
              </w:rPr>
              <w:lastRenderedPageBreak/>
              <w:t>musí být shodný s předmětem této veřejné zakázky; a předmětem referenční zakázky musí být provoz, podpora a rozvoj ekonomického informačního systému IFS v České republice.</w:t>
            </w:r>
          </w:p>
          <w:p w14:paraId="1F9DC2A2" w14:textId="128D5E1A" w:rsidR="00041863" w:rsidRPr="006D2A61" w:rsidRDefault="00671642" w:rsidP="00041863">
            <w:pPr>
              <w:ind w:left="0"/>
              <w:rPr>
                <w:sz w:val="18"/>
                <w:szCs w:val="18"/>
              </w:rPr>
            </w:pPr>
            <w:r w:rsidRPr="006D2A61">
              <w:rPr>
                <w:sz w:val="18"/>
                <w:szCs w:val="18"/>
              </w:rPr>
              <w:t>Seznam zakázek poskytne účastník ve formě čestného prohlášení v následující struktuře, nejlépe ve formě tabulky:</w:t>
            </w:r>
          </w:p>
          <w:p w14:paraId="359B0C8E" w14:textId="3EBEDD76"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název objednatele</w:t>
            </w:r>
            <w:r w:rsidR="00041863">
              <w:rPr>
                <w:sz w:val="18"/>
                <w:szCs w:val="18"/>
              </w:rPr>
              <w:t>,</w:t>
            </w:r>
          </w:p>
          <w:p w14:paraId="183D72A3" w14:textId="0D9EFC7D"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sektor objednatele (veřejná správa, samospráva, komerční sektor aj.)</w:t>
            </w:r>
            <w:r w:rsidR="00041863">
              <w:rPr>
                <w:sz w:val="18"/>
                <w:szCs w:val="18"/>
              </w:rPr>
              <w:t>,</w:t>
            </w:r>
          </w:p>
          <w:p w14:paraId="0863A2E5" w14:textId="3B42D2D5"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název zakázky</w:t>
            </w:r>
            <w:r w:rsidR="00041863">
              <w:rPr>
                <w:sz w:val="18"/>
                <w:szCs w:val="18"/>
              </w:rPr>
              <w:t>,</w:t>
            </w:r>
          </w:p>
          <w:p w14:paraId="716CF033" w14:textId="27490959"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popis poskytovaných služeb</w:t>
            </w:r>
            <w:r w:rsidR="00041863">
              <w:rPr>
                <w:sz w:val="18"/>
                <w:szCs w:val="18"/>
              </w:rPr>
              <w:t>,</w:t>
            </w:r>
          </w:p>
          <w:p w14:paraId="7B47B987" w14:textId="37F86F2D"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celkový rozsah plnění v Kč bez DPH</w:t>
            </w:r>
            <w:r w:rsidR="00041863">
              <w:rPr>
                <w:sz w:val="18"/>
                <w:szCs w:val="18"/>
              </w:rPr>
              <w:t>,</w:t>
            </w:r>
          </w:p>
          <w:p w14:paraId="09A56A8E" w14:textId="50CDF500"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doba realizace významné zakázky</w:t>
            </w:r>
            <w:r w:rsidR="00041863">
              <w:rPr>
                <w:sz w:val="18"/>
                <w:szCs w:val="18"/>
              </w:rPr>
              <w:t>,</w:t>
            </w:r>
          </w:p>
          <w:p w14:paraId="29F57C77" w14:textId="083CF12C"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seznam zaměstnanců účastníka, kteří se na zakázce podíleli</w:t>
            </w:r>
            <w:r w:rsidR="00041863">
              <w:rPr>
                <w:sz w:val="18"/>
                <w:szCs w:val="18"/>
              </w:rPr>
              <w:t>,</w:t>
            </w:r>
          </w:p>
          <w:p w14:paraId="49B4A185" w14:textId="24FCD53D"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údaje o roli (funkci), kterou uvedený zaměstnanec v referenční zakázce vykonával</w:t>
            </w:r>
            <w:r w:rsidR="00041863">
              <w:rPr>
                <w:sz w:val="18"/>
                <w:szCs w:val="18"/>
              </w:rPr>
              <w:t>,</w:t>
            </w:r>
          </w:p>
          <w:p w14:paraId="31A53F50" w14:textId="1A8D6DED" w:rsidR="00671642" w:rsidRPr="00E21541" w:rsidRDefault="00671642" w:rsidP="00041863">
            <w:pPr>
              <w:pStyle w:val="ListParagraph"/>
              <w:numPr>
                <w:ilvl w:val="0"/>
                <w:numId w:val="26"/>
              </w:numPr>
              <w:spacing w:before="0" w:after="0"/>
              <w:ind w:left="170" w:hanging="170"/>
              <w:jc w:val="left"/>
              <w:rPr>
                <w:sz w:val="18"/>
                <w:szCs w:val="18"/>
              </w:rPr>
            </w:pPr>
            <w:r w:rsidRPr="00E21541">
              <w:rPr>
                <w:sz w:val="18"/>
                <w:szCs w:val="18"/>
              </w:rPr>
              <w:t>údaj o tom, v jaké roli (funkci) tento zaměstnanec bude v zakázce, která je předmětem tohoto zadávacího řízení, angažován, v případě, že nabídka účastníka bude vybrána jako nejlepší.</w:t>
            </w:r>
          </w:p>
        </w:tc>
      </w:tr>
    </w:tbl>
    <w:p w14:paraId="19B0B554" w14:textId="4E29A04B" w:rsidR="007A7487" w:rsidRPr="00E92728" w:rsidRDefault="007A7487" w:rsidP="000F29D3"/>
    <w:p w14:paraId="7906EF66" w14:textId="597D181E" w:rsidR="007601B8" w:rsidRPr="00E92728" w:rsidRDefault="007601B8" w:rsidP="00DC295C">
      <w:r w:rsidRPr="00E92728">
        <w:t xml:space="preserve">Zadavatel si vyhrazuje </w:t>
      </w:r>
      <w:r>
        <w:t xml:space="preserve">právo </w:t>
      </w:r>
      <w:r w:rsidRPr="00E92728">
        <w:t xml:space="preserve">uvedené </w:t>
      </w:r>
      <w:r w:rsidR="00D646A4">
        <w:t>významné dodávky</w:t>
      </w:r>
      <w:r w:rsidRPr="00E92728">
        <w:t xml:space="preserve"> ověřovat s kontaktními osobami objednatelů, které </w:t>
      </w:r>
      <w:r w:rsidR="00D646A4">
        <w:t>dodavatel</w:t>
      </w:r>
      <w:r w:rsidRPr="00E92728">
        <w:t xml:space="preserve"> uvede jako kontaktní osoby u </w:t>
      </w:r>
      <w:r w:rsidR="00D646A4">
        <w:t>významných dodávek</w:t>
      </w:r>
      <w:r w:rsidRPr="00E92728">
        <w:t>.</w:t>
      </w:r>
    </w:p>
    <w:p w14:paraId="29D64415" w14:textId="77777777" w:rsidR="00257ADB" w:rsidRPr="00E92728" w:rsidRDefault="00257ADB" w:rsidP="00127AF1">
      <w:pPr>
        <w:pStyle w:val="Heading2"/>
        <w:keepNext/>
      </w:pPr>
      <w:r w:rsidRPr="00E92728">
        <w:t>Společná ustanovení ke kvalifikaci</w:t>
      </w:r>
    </w:p>
    <w:p w14:paraId="110CAE35" w14:textId="511DA222" w:rsidR="00257ADB" w:rsidRPr="00E92728" w:rsidRDefault="00257ADB" w:rsidP="00DC295C">
      <w:r w:rsidRPr="00E92728">
        <w:t>Doklady požadované v této části zadávací dokumentace postačí předložit v prosté kopii</w:t>
      </w:r>
      <w:r w:rsidR="00F078BF">
        <w:t xml:space="preserve"> nebo je může dodavatel v souladu s § 87 zákona nahradit jednotným evropským osvědčením pro veřejné zakázky</w:t>
      </w:r>
      <w:r w:rsidRPr="00E92728">
        <w:t xml:space="preserve">; zadavatel je však oprávněn postupem podle § 46 odst. 1 zákona požadovat předložení originálu nebo ověřené kopie dokladu. </w:t>
      </w:r>
    </w:p>
    <w:p w14:paraId="1BFE9952" w14:textId="24C3B183" w:rsidR="00257ADB" w:rsidRPr="00E92728" w:rsidRDefault="00257ADB" w:rsidP="00DC295C">
      <w:r w:rsidRPr="00E92728">
        <w:t>Před uzavřením smlouvy si zadavatel od vybraného dodavatele vyž</w:t>
      </w:r>
      <w:r w:rsidR="002630D1" w:rsidRPr="00E92728">
        <w:t>ád</w:t>
      </w:r>
      <w:r w:rsidR="002630D1">
        <w:t>á</w:t>
      </w:r>
      <w:r w:rsidR="002630D1" w:rsidRPr="00E92728">
        <w:t xml:space="preserve"> </w:t>
      </w:r>
      <w:r w:rsidRPr="00E92728">
        <w:t>předložení originálů nebo ověřených kopií dokladů o kvalifikaci, pokud již nebyly v zadávacím řízení předloženy.</w:t>
      </w:r>
    </w:p>
    <w:p w14:paraId="114CA167" w14:textId="739A6389" w:rsidR="00257ADB" w:rsidRPr="00E92728" w:rsidRDefault="00257ADB" w:rsidP="00DC295C">
      <w:r w:rsidRPr="00E92728">
        <w:t xml:space="preserve">V případě, že dojde ke změně v kvalifikaci účastníka, je třeba postupovat dle § 88 </w:t>
      </w:r>
      <w:r w:rsidR="007A7487" w:rsidRPr="00E92728">
        <w:t>z</w:t>
      </w:r>
      <w:r w:rsidRPr="00E92728">
        <w:t>ákona.</w:t>
      </w:r>
    </w:p>
    <w:p w14:paraId="43D8B240" w14:textId="78D74D26" w:rsidR="00257ADB" w:rsidRDefault="00257ADB" w:rsidP="00DC295C">
      <w:r w:rsidRPr="00E92728">
        <w:t>V případě, že byla kvalifikace získána v zahraničí, prokazuje se doklady vydanými podle právního řádu země, ve které byla získána, a to v rozsahu požadovaném zadavatelem.</w:t>
      </w:r>
    </w:p>
    <w:p w14:paraId="510B7176" w14:textId="18CE63E3" w:rsidR="00F078BF" w:rsidRDefault="00F078BF" w:rsidP="00F078BF">
      <w:r>
        <w:t>Pokud zákon nebo zadavatel vyžaduje předložení dokladu podle právního řádu České republiky, může dodavatel předložit obdobný doklad podle právního řádu státu, ve kterém se tento doklad vydává, přitom platí, že tento doklad se předkládá s překladem do českého jazyka.  V souladu s ustanovením § 45 odst. 3 zákona zadavatel stanoví, že bude-li mít pochybnosti o správnosti překladu, může si od dodavatele vyžádat předložení úředně ověřeného překladu dokladu do českého jazyka tlumočníkem zapsaným do seznamu znalců a tlumočníků dle zvláštního právního předpisu</w:t>
      </w:r>
      <w:r>
        <w:rPr>
          <w:rStyle w:val="FootnoteReference"/>
        </w:rPr>
        <w:footnoteReference w:id="1"/>
      </w:r>
      <w:r>
        <w:t>.</w:t>
      </w:r>
    </w:p>
    <w:p w14:paraId="3F0C8C31" w14:textId="77777777" w:rsidR="00F078BF" w:rsidRDefault="00F078BF" w:rsidP="00F078BF">
      <w:r>
        <w:t>Pokud se podle příslušného právního řádu požadovaný doklad nevydává, může být nahrazen čestným prohlášením.</w:t>
      </w:r>
    </w:p>
    <w:p w14:paraId="76B79FB1" w14:textId="572C52FB" w:rsidR="00F078BF" w:rsidRPr="00E92728" w:rsidRDefault="00F078BF" w:rsidP="00F078BF">
      <w:r>
        <w:t xml:space="preserve">V souladu s ustanovením § 45 odst. 4 zákona zadavatel stanoví, že povinnost předložit doklad </w:t>
      </w:r>
      <w:r>
        <w:lastRenderedPageBreak/>
        <w:t>může dodavatel splnit odkazem na odpovídající informace vedené v informačním systému veřejné správy dle zvláštních právních předpisů</w:t>
      </w:r>
      <w:r w:rsidR="00CB0EDF">
        <w:rPr>
          <w:rStyle w:val="FootnoteReference"/>
        </w:rPr>
        <w:footnoteReference w:id="2"/>
      </w:r>
      <w:r>
        <w:t xml:space="preserve"> nebo v obdobném systému vedeném v jiném členském státu, který umožňuje neomezený dálkový přístup. Takový odkaz musí obsahovat internetovou adresu a údaje pro přihlášení a vyhledání požadované informace, jsou-li takové údaje nezbytné.</w:t>
      </w:r>
    </w:p>
    <w:p w14:paraId="57347FE3" w14:textId="2B5739FA" w:rsidR="00257ADB" w:rsidRPr="00E92728" w:rsidRDefault="00257ADB" w:rsidP="00DC295C">
      <w:r w:rsidRPr="00E92728">
        <w:t xml:space="preserve">Zadavatel požaduje, aby účastník zadávacího řízení předložil doklady prokazující základní způsobilost podle § 74 zákona </w:t>
      </w:r>
      <w:r w:rsidR="0068420D" w:rsidRPr="00E92728">
        <w:t xml:space="preserve">a odstavce </w:t>
      </w:r>
      <w:r w:rsidR="0068420D" w:rsidRPr="00E92728">
        <w:fldChar w:fldCharType="begin"/>
      </w:r>
      <w:r w:rsidR="0068420D" w:rsidRPr="00E92728">
        <w:instrText xml:space="preserve"> REF _Ref536714065 \r \h </w:instrText>
      </w:r>
      <w:r w:rsidR="0068420D" w:rsidRPr="00E92728">
        <w:fldChar w:fldCharType="separate"/>
      </w:r>
      <w:r w:rsidR="0096262B">
        <w:t>5.2</w:t>
      </w:r>
      <w:r w:rsidR="0068420D" w:rsidRPr="00E92728">
        <w:fldChar w:fldCharType="end"/>
      </w:r>
      <w:r w:rsidRPr="00E92728">
        <w:t xml:space="preserve"> a profesní způsobilost podle § 77 zákona </w:t>
      </w:r>
      <w:r w:rsidR="0068420D" w:rsidRPr="00E92728">
        <w:t xml:space="preserve">a odstavce </w:t>
      </w:r>
      <w:r w:rsidR="0068420D" w:rsidRPr="00E92728">
        <w:fldChar w:fldCharType="begin"/>
      </w:r>
      <w:r w:rsidR="0068420D" w:rsidRPr="00E92728">
        <w:instrText xml:space="preserve"> REF _Ref536714155 \r \h </w:instrText>
      </w:r>
      <w:r w:rsidR="0068420D" w:rsidRPr="00E92728">
        <w:fldChar w:fldCharType="separate"/>
      </w:r>
      <w:r w:rsidR="0096262B">
        <w:t>5.3</w:t>
      </w:r>
      <w:r w:rsidR="0068420D" w:rsidRPr="00E92728">
        <w:fldChar w:fldCharType="end"/>
      </w:r>
      <w:r w:rsidRPr="00E92728">
        <w:t xml:space="preserve"> této zadávací dokumentace</w:t>
      </w:r>
      <w:r w:rsidR="003C2DE5" w:rsidRPr="00E92728">
        <w:t xml:space="preserve"> za své případné poddodavatele</w:t>
      </w:r>
      <w:r w:rsidRPr="00E92728">
        <w:t>.</w:t>
      </w:r>
    </w:p>
    <w:p w14:paraId="4F6F884E" w14:textId="416BD8CE" w:rsidR="00CF7A61" w:rsidRDefault="007A7487" w:rsidP="00DC295C">
      <w:r w:rsidRPr="00E92728">
        <w:t>Podle ustanovení § 228</w:t>
      </w:r>
      <w:r w:rsidR="00CB0EDF">
        <w:t xml:space="preserve"> a § 234</w:t>
      </w:r>
      <w:r w:rsidRPr="00E92728">
        <w:t xml:space="preserve"> zákona může účastník prokázat splnění základní a profesní kvalifikace předložením výpisu ze seznamu kvalifikovaných dodavatelů</w:t>
      </w:r>
      <w:r w:rsidR="00CB0EDF">
        <w:t xml:space="preserve"> nebo platného certifikátu vydaného v rámci schváleného systému certifikovaných dodavatelů</w:t>
      </w:r>
      <w:r w:rsidRPr="00E92728">
        <w:t>.</w:t>
      </w:r>
    </w:p>
    <w:p w14:paraId="70B8FD59" w14:textId="77777777" w:rsidR="009C4C7A" w:rsidRPr="009C4C7A" w:rsidRDefault="009C4C7A" w:rsidP="009C4C7A">
      <w:r w:rsidRPr="009C4C7A">
        <w:t>Podle ustanovení § 83 zákona může dodavatel prokázat určitou část ekonomické kvalifikace a technické kvalifikace požadované zadavatelem prostřednictvím jiných osob. Dodavatel je v takovém případě povinen zadavateli předložit</w:t>
      </w:r>
    </w:p>
    <w:p w14:paraId="03DC325A" w14:textId="77777777" w:rsidR="009C4C7A" w:rsidRPr="009C4C7A" w:rsidRDefault="009C4C7A" w:rsidP="009C4C7A">
      <w:pPr>
        <w:numPr>
          <w:ilvl w:val="0"/>
          <w:numId w:val="21"/>
        </w:numPr>
      </w:pPr>
      <w:r w:rsidRPr="009C4C7A">
        <w:t xml:space="preserve">doklady prokazující splnění profesní způsobilosti podle odst. </w:t>
      </w:r>
      <w:r w:rsidRPr="009C4C7A">
        <w:fldChar w:fldCharType="begin"/>
      </w:r>
      <w:r w:rsidRPr="009C4C7A">
        <w:instrText xml:space="preserve"> REF _Ref536714155 \r \h  \* MERGEFORMAT </w:instrText>
      </w:r>
      <w:r w:rsidRPr="009C4C7A">
        <w:fldChar w:fldCharType="separate"/>
      </w:r>
      <w:r w:rsidR="0096262B">
        <w:t>5.3</w:t>
      </w:r>
      <w:r w:rsidRPr="009C4C7A">
        <w:fldChar w:fldCharType="end"/>
      </w:r>
      <w:r w:rsidRPr="009C4C7A">
        <w:t>. jinou osobou,</w:t>
      </w:r>
    </w:p>
    <w:p w14:paraId="31845347" w14:textId="77777777" w:rsidR="009C4C7A" w:rsidRPr="009C4C7A" w:rsidRDefault="009C4C7A" w:rsidP="009C4C7A">
      <w:pPr>
        <w:numPr>
          <w:ilvl w:val="0"/>
          <w:numId w:val="21"/>
        </w:numPr>
      </w:pPr>
      <w:r w:rsidRPr="009C4C7A">
        <w:t>doklady prokazující splnění chybějící části kvalifikace prostřednictvím jiné osoby,</w:t>
      </w:r>
    </w:p>
    <w:p w14:paraId="3C7BA78E" w14:textId="77777777" w:rsidR="009C4C7A" w:rsidRPr="009C4C7A" w:rsidRDefault="009C4C7A" w:rsidP="009C4C7A">
      <w:pPr>
        <w:numPr>
          <w:ilvl w:val="0"/>
          <w:numId w:val="21"/>
        </w:numPr>
      </w:pPr>
      <w:r w:rsidRPr="009C4C7A">
        <w:t xml:space="preserve">doklady o splnění základní způsobilosti podle § 74 zákona (odst. </w:t>
      </w:r>
      <w:r w:rsidRPr="009C4C7A">
        <w:fldChar w:fldCharType="begin"/>
      </w:r>
      <w:r w:rsidRPr="009C4C7A">
        <w:instrText xml:space="preserve"> REF _Ref536714065 \r \h </w:instrText>
      </w:r>
      <w:r w:rsidRPr="009C4C7A">
        <w:fldChar w:fldCharType="separate"/>
      </w:r>
      <w:r w:rsidR="0096262B">
        <w:t>5.2</w:t>
      </w:r>
      <w:r w:rsidRPr="009C4C7A">
        <w:fldChar w:fldCharType="end"/>
      </w:r>
      <w:r w:rsidRPr="009C4C7A">
        <w:t>. této zadávací dokumentace) jinou osobou a</w:t>
      </w:r>
    </w:p>
    <w:p w14:paraId="381DFF3C" w14:textId="1AAFC94C" w:rsidR="009C4C7A" w:rsidRDefault="009C4C7A" w:rsidP="00DC295C">
      <w:pPr>
        <w:numPr>
          <w:ilvl w:val="0"/>
          <w:numId w:val="21"/>
        </w:numPr>
      </w:pPr>
      <w:r w:rsidRPr="009C4C7A">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64CA25F9" w14:textId="556F08E2" w:rsidR="00CB0EDF" w:rsidRDefault="00CB0EDF" w:rsidP="00385227">
      <w:pPr>
        <w:ind w:left="720"/>
      </w:pPr>
      <w:r w:rsidRPr="00CB0EDF">
        <w:t>Požadavek podle písm. d) výše (tj. požadavek podle § 83 odst. 1 písm. d) zákona), je splněn, pokud obsahem takového písemného závazku jiné osoby je společná a nerozdílná odpovědnost této osoby za plnění veřejné zakázky společně s dodavatelem.</w:t>
      </w:r>
    </w:p>
    <w:p w14:paraId="1FB49CF2" w14:textId="7126FB25" w:rsidR="00CB0EDF" w:rsidRPr="00E92728" w:rsidRDefault="00CB0EDF" w:rsidP="00CB0EDF">
      <w:pPr>
        <w:ind w:left="720"/>
      </w:pPr>
      <w:r>
        <w:t>V případě společné účasti dodavatelů prokazuje základní způsobilost podle § 74 zákona a profesní způsobilost podle § 77 odst. 1 zákona každý dodavatel samostatně, tj. splnění této způsobilosti musí každý z těchto dodavatelů prokázat ve vztahu ke své osobě. Splnění ostatních požadavků na ekonomickou kvalifikaci dle § 78 zákona a technickou kvalifikaci dle § 79 zákona stanovených zadavatelem v této zadávací dokumentaci musí prokázat všichni dodavatelé v případě společné účasti společně nebo prostřednictvím jiných osob.</w:t>
      </w:r>
    </w:p>
    <w:p w14:paraId="141B04E7" w14:textId="50CDB961" w:rsidR="00257ADB" w:rsidRPr="00E92728" w:rsidRDefault="00257ADB" w:rsidP="00BD1FA6">
      <w:pPr>
        <w:pStyle w:val="Heading2"/>
        <w:keepNext/>
      </w:pPr>
      <w:r w:rsidRPr="00E92728">
        <w:t>Důsledek neprokázání kvalifikace</w:t>
      </w:r>
    </w:p>
    <w:p w14:paraId="6B97D8CC" w14:textId="53381E91" w:rsidR="00257ADB" w:rsidRPr="00E92728" w:rsidRDefault="00257ADB" w:rsidP="00DC295C">
      <w:r w:rsidRPr="00E92728">
        <w:t>Neprokáže-li účastník splnění kvalifikace v plném (požadovaném) rozsahu, může být podle §</w:t>
      </w:r>
      <w:r w:rsidR="00DF5160">
        <w:t> </w:t>
      </w:r>
      <w:r w:rsidRPr="00E92728">
        <w:t>48 zákona vyloučen z účasti v zadávacím řízení.</w:t>
      </w:r>
    </w:p>
    <w:p w14:paraId="6F28BDC4" w14:textId="551CC279" w:rsidR="009C6A4A" w:rsidRPr="00E92728" w:rsidRDefault="009C6A4A" w:rsidP="009C6A4A">
      <w:pPr>
        <w:pStyle w:val="Heading1"/>
      </w:pPr>
      <w:r w:rsidRPr="00E92728">
        <w:t>Obchodní a platební podmínky</w:t>
      </w:r>
    </w:p>
    <w:p w14:paraId="4B5D8588" w14:textId="39B6DEF0" w:rsidR="009C6A4A" w:rsidRPr="00E92728" w:rsidRDefault="009C6A4A" w:rsidP="00DC295C">
      <w:pPr>
        <w:rPr>
          <w:lang w:eastAsia="en-US"/>
        </w:rPr>
      </w:pPr>
      <w:r w:rsidRPr="00E92728">
        <w:rPr>
          <w:lang w:eastAsia="en-US"/>
        </w:rPr>
        <w:t xml:space="preserve">Závazné obchodní a platební podmínky zadavatele jsou uvedeny v </w:t>
      </w:r>
      <w:r w:rsidR="007B1F96" w:rsidRPr="00E92728">
        <w:rPr>
          <w:lang w:eastAsia="en-US"/>
        </w:rPr>
        <w:t>závazn</w:t>
      </w:r>
      <w:r w:rsidR="001D4FDE" w:rsidRPr="00E92728">
        <w:rPr>
          <w:lang w:eastAsia="en-US"/>
        </w:rPr>
        <w:t>ém</w:t>
      </w:r>
      <w:r w:rsidR="007B1F96" w:rsidRPr="00E92728">
        <w:rPr>
          <w:lang w:eastAsia="en-US"/>
        </w:rPr>
        <w:t xml:space="preserve"> návrh</w:t>
      </w:r>
      <w:r w:rsidR="001D4FDE" w:rsidRPr="00E92728">
        <w:rPr>
          <w:lang w:eastAsia="en-US"/>
        </w:rPr>
        <w:t>u</w:t>
      </w:r>
      <w:r w:rsidR="007B1F96" w:rsidRPr="00E92728">
        <w:rPr>
          <w:lang w:eastAsia="en-US"/>
        </w:rPr>
        <w:t xml:space="preserve"> smlouvy</w:t>
      </w:r>
      <w:r w:rsidR="001D4FDE" w:rsidRPr="00E92728">
        <w:rPr>
          <w:lang w:eastAsia="en-US"/>
        </w:rPr>
        <w:t>, který tvoří Přílohu č. 2 této zadávací dokumentace</w:t>
      </w:r>
      <w:r w:rsidRPr="00E92728">
        <w:rPr>
          <w:lang w:eastAsia="en-US"/>
        </w:rPr>
        <w:t>.</w:t>
      </w:r>
    </w:p>
    <w:p w14:paraId="5E941368" w14:textId="065484C9" w:rsidR="009C6A4A" w:rsidRPr="00E92728" w:rsidRDefault="00394723" w:rsidP="00022466">
      <w:pPr>
        <w:pStyle w:val="Heading1"/>
        <w:keepNext/>
      </w:pPr>
      <w:r w:rsidRPr="00E92728">
        <w:t>Návrh smlouvy</w:t>
      </w:r>
    </w:p>
    <w:p w14:paraId="7E91959A" w14:textId="4BAC4F09" w:rsidR="00F63BB7" w:rsidRPr="00E92728" w:rsidRDefault="00F63BB7" w:rsidP="002A5D29">
      <w:r w:rsidRPr="00E92728">
        <w:t>Podáním nabídky účastník vyjadřuje souhlas se závazným návrhem smlouvy uvedeným v Příloze č. 2 této zadávací dokumentace.</w:t>
      </w:r>
    </w:p>
    <w:p w14:paraId="2BE2CD5B" w14:textId="4779DE5A" w:rsidR="00537DB4" w:rsidRPr="00E92728" w:rsidRDefault="00B402EA" w:rsidP="005D190C">
      <w:pPr>
        <w:pStyle w:val="Heading1"/>
        <w:keepNext/>
      </w:pPr>
      <w:bookmarkStart w:id="14" w:name="_Ref22721190"/>
      <w:r w:rsidRPr="00E92728">
        <w:lastRenderedPageBreak/>
        <w:t>Způsob zpracování nabídkové ceny</w:t>
      </w:r>
      <w:bookmarkEnd w:id="14"/>
    </w:p>
    <w:p w14:paraId="31518626" w14:textId="5B5456AE" w:rsidR="002F41E0" w:rsidRPr="009C04F6" w:rsidRDefault="002F41E0" w:rsidP="002F41E0">
      <w:pPr>
        <w:pStyle w:val="Heading2"/>
        <w:rPr>
          <w:lang w:eastAsia="en-US"/>
        </w:rPr>
      </w:pPr>
      <w:r w:rsidRPr="009C04F6">
        <w:rPr>
          <w:lang w:eastAsia="en-US"/>
        </w:rPr>
        <w:t xml:space="preserve">Nabídková cena bude v nabídce </w:t>
      </w:r>
      <w:r w:rsidRPr="002F41E0">
        <w:t>uvedena</w:t>
      </w:r>
      <w:r w:rsidRPr="009C04F6">
        <w:rPr>
          <w:lang w:eastAsia="en-US"/>
        </w:rPr>
        <w:t xml:space="preserve"> jako celková částka za </w:t>
      </w:r>
      <w:r>
        <w:rPr>
          <w:lang w:eastAsia="en-US"/>
        </w:rPr>
        <w:t>plnění předmětu tohoto zadávacího řízení po dobu platnosti a účinnosti smlouvy (48 měsíců) bez DPH.</w:t>
      </w:r>
    </w:p>
    <w:p w14:paraId="1F941FCC" w14:textId="77777777" w:rsidR="002F41E0" w:rsidRDefault="002F41E0" w:rsidP="002F41E0">
      <w:pPr>
        <w:pStyle w:val="Heading2"/>
        <w:rPr>
          <w:lang w:eastAsia="en-US"/>
        </w:rPr>
      </w:pPr>
      <w:r>
        <w:rPr>
          <w:lang w:eastAsia="en-US"/>
        </w:rPr>
        <w:t xml:space="preserve">Pro účely stanovení hodnot </w:t>
      </w:r>
      <w:r w:rsidRPr="002F41E0">
        <w:t>jednotlivých</w:t>
      </w:r>
      <w:r>
        <w:rPr>
          <w:lang w:eastAsia="en-US"/>
        </w:rPr>
        <w:t xml:space="preserve"> služeb dle Specifikace služby uvede účastník ceny služeb, které jsou předmětem této veřejné zakázky, a to:</w:t>
      </w:r>
    </w:p>
    <w:p w14:paraId="10948D3C" w14:textId="77777777" w:rsidR="002F41E0" w:rsidRPr="002F41E0" w:rsidRDefault="002F41E0" w:rsidP="00F4230B">
      <w:pPr>
        <w:pStyle w:val="Heading3"/>
      </w:pPr>
      <w:bookmarkStart w:id="15" w:name="_Ref5970516"/>
      <w:r>
        <w:t>SL01 Podpora jádra sys</w:t>
      </w:r>
      <w:r w:rsidRPr="002F41E0">
        <w:t>tému,</w:t>
      </w:r>
      <w:bookmarkEnd w:id="15"/>
    </w:p>
    <w:p w14:paraId="2DFAEC26" w14:textId="77777777" w:rsidR="002F41E0" w:rsidRPr="002F41E0" w:rsidRDefault="002F41E0" w:rsidP="00F4230B">
      <w:pPr>
        <w:pStyle w:val="Heading3"/>
      </w:pPr>
      <w:bookmarkStart w:id="16" w:name="_Ref5970520"/>
      <w:r w:rsidRPr="002F41E0">
        <w:t>SL02 Legislativní údržba a podpora systému,</w:t>
      </w:r>
      <w:bookmarkEnd w:id="16"/>
    </w:p>
    <w:p w14:paraId="0E422DDF" w14:textId="77777777" w:rsidR="002F41E0" w:rsidRPr="002F41E0" w:rsidRDefault="002F41E0" w:rsidP="00F4230B">
      <w:pPr>
        <w:pStyle w:val="Heading3"/>
      </w:pPr>
      <w:r w:rsidRPr="002F41E0">
        <w:t>SL03 Podpora 1. úrovně provozu systému,</w:t>
      </w:r>
    </w:p>
    <w:p w14:paraId="1BE6831B" w14:textId="77777777" w:rsidR="002F41E0" w:rsidRPr="002F41E0" w:rsidRDefault="002F41E0" w:rsidP="00F4230B">
      <w:pPr>
        <w:pStyle w:val="Heading3"/>
      </w:pPr>
      <w:bookmarkStart w:id="17" w:name="_Ref5970522"/>
      <w:r w:rsidRPr="002F41E0">
        <w:t>SL04 Podpora 2. a 3. úrovně provozu systému,</w:t>
      </w:r>
      <w:bookmarkEnd w:id="17"/>
    </w:p>
    <w:p w14:paraId="75405409" w14:textId="77777777" w:rsidR="002F41E0" w:rsidRPr="002F41E0" w:rsidRDefault="002F41E0" w:rsidP="00F4230B">
      <w:pPr>
        <w:pStyle w:val="Heading3"/>
      </w:pPr>
      <w:bookmarkStart w:id="18" w:name="_Ref5970525"/>
      <w:r w:rsidRPr="002F41E0">
        <w:t>SL05 Garance dostupnosti a provozuschopnosti systému,</w:t>
      </w:r>
      <w:bookmarkEnd w:id="18"/>
    </w:p>
    <w:p w14:paraId="3FE4C412" w14:textId="3875B71C" w:rsidR="002F41E0" w:rsidRDefault="002F41E0" w:rsidP="00F4230B">
      <w:pPr>
        <w:pStyle w:val="Heading3"/>
      </w:pPr>
      <w:bookmarkStart w:id="19" w:name="_Ref5970960"/>
      <w:r w:rsidRPr="002F41E0">
        <w:t>SL06 Konzultační podp</w:t>
      </w:r>
      <w:r>
        <w:t xml:space="preserve">ora a rozvoj IFS </w:t>
      </w:r>
      <w:r w:rsidR="00E2133C">
        <w:rPr>
          <w:color w:val="FF0000"/>
        </w:rPr>
        <w:t>za 1 člověkoden</w:t>
      </w:r>
      <w:r w:rsidR="00BD309B">
        <w:rPr>
          <w:color w:val="FF0000"/>
        </w:rPr>
        <w:t>, přičemž zadavatel stanoví, že pro účely výpočtu celkové nabídkové ceny se cena služby za 1 člověkoden vynásobí 48.</w:t>
      </w:r>
      <w:r w:rsidRPr="00BD309B">
        <w:rPr>
          <w:strike/>
          <w:color w:val="FF0000"/>
        </w:rPr>
        <w:t xml:space="preserve"> objemu </w:t>
      </w:r>
      <w:r w:rsidR="001C2E4A" w:rsidRPr="00BD309B">
        <w:rPr>
          <w:strike/>
          <w:color w:val="FF0000"/>
        </w:rPr>
        <w:t>12</w:t>
      </w:r>
      <w:r w:rsidRPr="00BD309B">
        <w:rPr>
          <w:strike/>
          <w:color w:val="FF0000"/>
        </w:rPr>
        <w:t xml:space="preserve"> člověkodnů</w:t>
      </w:r>
      <w:bookmarkEnd w:id="19"/>
      <w:r w:rsidR="001C2E4A" w:rsidRPr="00BD309B">
        <w:rPr>
          <w:strike/>
          <w:color w:val="FF0000"/>
        </w:rPr>
        <w:t xml:space="preserve"> ročně</w:t>
      </w:r>
      <w:r w:rsidR="00703D5E" w:rsidRPr="00BD309B">
        <w:rPr>
          <w:strike/>
          <w:color w:val="FF0000"/>
        </w:rPr>
        <w:t>, tj. celkem 48 člověkodnů</w:t>
      </w:r>
      <w:r w:rsidRPr="00BD309B">
        <w:rPr>
          <w:strike/>
          <w:color w:val="FF0000"/>
        </w:rPr>
        <w:t>.</w:t>
      </w:r>
      <w:r w:rsidR="00BD309B" w:rsidRPr="00BD309B">
        <w:rPr>
          <w:color w:val="FF0000"/>
        </w:rPr>
        <w:t xml:space="preserve"> </w:t>
      </w:r>
      <w:r w:rsidR="00BD309B">
        <w:rPr>
          <w:color w:val="FF0000"/>
        </w:rPr>
        <w:t>Skutečný o</w:t>
      </w:r>
      <w:r w:rsidR="00BD309B" w:rsidRPr="00BD309B">
        <w:rPr>
          <w:color w:val="FF0000"/>
        </w:rPr>
        <w:t>bjem</w:t>
      </w:r>
      <w:r w:rsidR="00BD309B">
        <w:rPr>
          <w:color w:val="FF0000"/>
        </w:rPr>
        <w:t xml:space="preserve"> čerpání služby SL06 může být dle potřeby zadavatele odchylný</w:t>
      </w:r>
      <w:r w:rsidR="00744A94">
        <w:rPr>
          <w:color w:val="FF0000"/>
        </w:rPr>
        <w:t xml:space="preserve"> (vyšší nebo nižší než 48 člověkodnů po dobu trvání smlouvy).</w:t>
      </w:r>
    </w:p>
    <w:p w14:paraId="4642C878" w14:textId="77777777" w:rsidR="002F41E0" w:rsidRPr="009C04F6" w:rsidRDefault="002F41E0" w:rsidP="002F41E0">
      <w:pPr>
        <w:pStyle w:val="Heading2"/>
        <w:rPr>
          <w:lang w:eastAsia="en-US"/>
        </w:rPr>
      </w:pPr>
      <w:r w:rsidRPr="009C04F6">
        <w:rPr>
          <w:lang w:eastAsia="en-US"/>
        </w:rPr>
        <w:t xml:space="preserve">Podmínky překročení </w:t>
      </w:r>
      <w:r w:rsidRPr="002F41E0">
        <w:t>nabídkové</w:t>
      </w:r>
      <w:r w:rsidRPr="009C04F6">
        <w:rPr>
          <w:lang w:eastAsia="en-US"/>
        </w:rPr>
        <w:t xml:space="preserve"> ceny</w:t>
      </w:r>
    </w:p>
    <w:p w14:paraId="595716DA" w14:textId="31603FAE" w:rsidR="00632F50" w:rsidRPr="001D0058" w:rsidRDefault="002F41E0" w:rsidP="001D0058">
      <w:pPr>
        <w:pStyle w:val="Heading2"/>
        <w:numPr>
          <w:ilvl w:val="0"/>
          <w:numId w:val="0"/>
        </w:numPr>
        <w:ind w:left="708"/>
        <w:rPr>
          <w:lang w:eastAsia="en-US"/>
        </w:rPr>
      </w:pPr>
      <w:r w:rsidRPr="009C04F6">
        <w:t>Celkovou nabídkovou cenu za plnění této veřejné zakázky v požadovaném rozsahu není možné překročit.</w:t>
      </w:r>
      <w:bookmarkStart w:id="20" w:name="_Ref536730479"/>
    </w:p>
    <w:p w14:paraId="2A79069C" w14:textId="04F4CACF" w:rsidR="00044346" w:rsidRPr="00E92728" w:rsidRDefault="00044346" w:rsidP="001D135F">
      <w:pPr>
        <w:pStyle w:val="Heading1"/>
        <w:keepNext/>
        <w:spacing w:line="240" w:lineRule="auto"/>
      </w:pPr>
      <w:r w:rsidRPr="00E92728">
        <w:t>Kritéria hodnocení a způsob hodnocení nabídek</w:t>
      </w:r>
      <w:bookmarkEnd w:id="20"/>
    </w:p>
    <w:p w14:paraId="5F5D49EF" w14:textId="43AEABC3" w:rsidR="00655621" w:rsidRDefault="00704021" w:rsidP="001D0058">
      <w:pPr>
        <w:pStyle w:val="Heading2"/>
        <w:keepNext/>
        <w:rPr>
          <w:lang w:eastAsia="en-US"/>
        </w:rPr>
      </w:pPr>
      <w:bookmarkStart w:id="21" w:name="_Ref22738070"/>
      <w:r w:rsidRPr="00E92728">
        <w:rPr>
          <w:lang w:eastAsia="en-US"/>
        </w:rPr>
        <w:t>Nabídky budou hodnoceny podle jejich ekonomické výhodnosti</w:t>
      </w:r>
      <w:r w:rsidR="001D0058">
        <w:rPr>
          <w:lang w:eastAsia="en-US"/>
        </w:rPr>
        <w:t>. Jediným kriteriem ekonomické výhodnosti je celková nabídková cena bez DPH.</w:t>
      </w:r>
      <w:r w:rsidR="008C0854">
        <w:rPr>
          <w:lang w:eastAsia="en-US"/>
        </w:rPr>
        <w:t xml:space="preserve"> </w:t>
      </w:r>
      <w:bookmarkEnd w:id="21"/>
    </w:p>
    <w:p w14:paraId="2C854260" w14:textId="1E1E473D" w:rsidR="007513E6" w:rsidRPr="00E92728" w:rsidRDefault="007F760A" w:rsidP="0022536C">
      <w:pPr>
        <w:pStyle w:val="Heading2"/>
        <w:rPr>
          <w:lang w:eastAsia="en-US"/>
        </w:rPr>
      </w:pPr>
      <w:bookmarkStart w:id="22" w:name="_Ref22722149"/>
      <w:r w:rsidRPr="00E92728">
        <w:rPr>
          <w:lang w:eastAsia="en-US"/>
        </w:rPr>
        <w:t>Nabídky budou</w:t>
      </w:r>
      <w:r w:rsidR="00B5023E">
        <w:rPr>
          <w:lang w:eastAsia="en-US"/>
        </w:rPr>
        <w:t xml:space="preserve"> </w:t>
      </w:r>
      <w:r w:rsidR="00FC39B6">
        <w:rPr>
          <w:lang w:eastAsia="en-US"/>
        </w:rPr>
        <w:t xml:space="preserve">zadavatelem </w:t>
      </w:r>
      <w:r w:rsidRPr="00E92728">
        <w:rPr>
          <w:lang w:eastAsia="en-US"/>
        </w:rPr>
        <w:t xml:space="preserve">seřazeny podle </w:t>
      </w:r>
      <w:r w:rsidR="009974C9">
        <w:rPr>
          <w:lang w:eastAsia="en-US"/>
        </w:rPr>
        <w:t xml:space="preserve">výsledku hodnocení </w:t>
      </w:r>
      <w:r w:rsidRPr="00E92728">
        <w:rPr>
          <w:lang w:eastAsia="en-US"/>
        </w:rPr>
        <w:t xml:space="preserve">sestupně v pořadí od nejlepší po nejhorší. Jako </w:t>
      </w:r>
      <w:r w:rsidR="00482951" w:rsidRPr="00E92728">
        <w:rPr>
          <w:lang w:eastAsia="en-US"/>
        </w:rPr>
        <w:t xml:space="preserve">ekonomicky </w:t>
      </w:r>
      <w:r w:rsidRPr="00E92728">
        <w:rPr>
          <w:lang w:eastAsia="en-US"/>
        </w:rPr>
        <w:t>nejvýhodnější bude vybrána nabídka</w:t>
      </w:r>
      <w:r w:rsidR="009974C9">
        <w:rPr>
          <w:lang w:eastAsia="en-US"/>
        </w:rPr>
        <w:t>, která v tomto pořadí bude na prvním místě</w:t>
      </w:r>
      <w:bookmarkEnd w:id="22"/>
      <w:r w:rsidR="007513E6">
        <w:rPr>
          <w:lang w:eastAsia="en-US"/>
        </w:rPr>
        <w:t>.</w:t>
      </w:r>
    </w:p>
    <w:p w14:paraId="785CCFE4" w14:textId="5BC68A56" w:rsidR="005613EB" w:rsidRPr="00E92728" w:rsidRDefault="005613EB" w:rsidP="005613EB">
      <w:pPr>
        <w:pStyle w:val="Heading1"/>
      </w:pPr>
      <w:r w:rsidRPr="00E92728">
        <w:t>Požadavky a podmínky pro zpracování nabídek</w:t>
      </w:r>
    </w:p>
    <w:p w14:paraId="10C8AC0D" w14:textId="14A566D3" w:rsidR="004C1B46" w:rsidRPr="00E92728" w:rsidRDefault="004C1B46" w:rsidP="005613EB">
      <w:pPr>
        <w:pStyle w:val="Heading2"/>
        <w:rPr>
          <w:lang w:eastAsia="en-US"/>
        </w:rPr>
      </w:pPr>
      <w:r w:rsidRPr="00E92728">
        <w:rPr>
          <w:lang w:eastAsia="en-US"/>
        </w:rPr>
        <w:t>Povinné náležitosti</w:t>
      </w:r>
      <w:r w:rsidR="00187EA3">
        <w:rPr>
          <w:lang w:eastAsia="en-US"/>
        </w:rPr>
        <w:t>:</w:t>
      </w:r>
    </w:p>
    <w:p w14:paraId="453E9BC4" w14:textId="63D368CA" w:rsidR="001C729F" w:rsidRDefault="00E92728" w:rsidP="002F2A24">
      <w:pPr>
        <w:pStyle w:val="Bullet1"/>
      </w:pPr>
      <w:r w:rsidRPr="00E92728">
        <w:t xml:space="preserve">soubor </w:t>
      </w:r>
      <w:r w:rsidR="001C729F" w:rsidRPr="00E92728">
        <w:t>dokument</w:t>
      </w:r>
      <w:r w:rsidRPr="00E92728">
        <w:t>ů</w:t>
      </w:r>
      <w:r w:rsidR="001C729F" w:rsidRPr="00E92728">
        <w:t xml:space="preserve"> k prokázání kvalifikace</w:t>
      </w:r>
      <w:r w:rsidR="001E7702">
        <w:t xml:space="preserve"> - viz článek</w:t>
      </w:r>
      <w:r w:rsidRPr="00E92728">
        <w:t xml:space="preserve"> </w:t>
      </w:r>
      <w:r w:rsidRPr="00E92728">
        <w:fldChar w:fldCharType="begin"/>
      </w:r>
      <w:r w:rsidRPr="00E92728">
        <w:instrText xml:space="preserve"> REF _Ref22289332 \r \h </w:instrText>
      </w:r>
      <w:r w:rsidRPr="00E92728">
        <w:fldChar w:fldCharType="separate"/>
      </w:r>
      <w:r w:rsidR="0096262B">
        <w:t>5</w:t>
      </w:r>
      <w:r w:rsidRPr="00E92728">
        <w:fldChar w:fldCharType="end"/>
      </w:r>
      <w:r w:rsidRPr="00E92728">
        <w:t xml:space="preserve"> této zadávací dokumentace</w:t>
      </w:r>
      <w:r w:rsidR="0084108E">
        <w:t>;</w:t>
      </w:r>
    </w:p>
    <w:p w14:paraId="59D2FFBE" w14:textId="2B48A0B4" w:rsidR="004E66CC" w:rsidRPr="00E92728" w:rsidRDefault="007860CF" w:rsidP="002F2A24">
      <w:pPr>
        <w:pStyle w:val="Bullet1"/>
      </w:pPr>
      <w:r>
        <w:t xml:space="preserve">stanovení nabídkové ceny - viz článek </w:t>
      </w:r>
      <w:r>
        <w:fldChar w:fldCharType="begin"/>
      </w:r>
      <w:r>
        <w:instrText xml:space="preserve"> REF _Ref22721190 \r \h </w:instrText>
      </w:r>
      <w:r>
        <w:fldChar w:fldCharType="separate"/>
      </w:r>
      <w:r w:rsidR="00FC0861">
        <w:t>8</w:t>
      </w:r>
      <w:r>
        <w:fldChar w:fldCharType="end"/>
      </w:r>
      <w:r>
        <w:t xml:space="preserve"> této zadávací dokumentace;</w:t>
      </w:r>
    </w:p>
    <w:p w14:paraId="77B0829B" w14:textId="55B70F25" w:rsidR="005613EB" w:rsidRPr="00E92728" w:rsidRDefault="005613EB" w:rsidP="00F4230B">
      <w:pPr>
        <w:pStyle w:val="Heading2"/>
        <w:keepNext/>
      </w:pPr>
      <w:r w:rsidRPr="00E92728">
        <w:t>Doporučený způsob zpracování nabídky:</w:t>
      </w:r>
    </w:p>
    <w:p w14:paraId="2A6F795A" w14:textId="3D4D42A5" w:rsidR="005613EB" w:rsidRPr="00E92728" w:rsidRDefault="005613EB" w:rsidP="002F2A24">
      <w:pPr>
        <w:pStyle w:val="Bullet1"/>
      </w:pPr>
      <w:r w:rsidRPr="00E92728">
        <w:t>obsah s uvedením stránek</w:t>
      </w:r>
      <w:r w:rsidR="00354030" w:rsidRPr="00E92728">
        <w:t xml:space="preserve"> nebo rozcestník s hypertextovými odkazy</w:t>
      </w:r>
      <w:r w:rsidR="00187820">
        <w:t>;</w:t>
      </w:r>
    </w:p>
    <w:p w14:paraId="118F4DC9" w14:textId="77282AC1" w:rsidR="005613EB" w:rsidRDefault="005613EB" w:rsidP="002F2A24">
      <w:pPr>
        <w:pStyle w:val="Bullet1"/>
      </w:pPr>
      <w:r w:rsidRPr="00E92728">
        <w:t>doklady o splnění kvalifikace</w:t>
      </w:r>
      <w:r w:rsidR="00187820">
        <w:t>;</w:t>
      </w:r>
    </w:p>
    <w:p w14:paraId="31D9235C" w14:textId="790432DB" w:rsidR="005613EB" w:rsidRPr="00E92728" w:rsidRDefault="005613EB" w:rsidP="002F2A24">
      <w:pPr>
        <w:pStyle w:val="Bullet1"/>
      </w:pPr>
      <w:r w:rsidRPr="00E92728">
        <w:t>doklad o oprávnění osoby jednat za účastníka (např. plná moc), pokud právní jednání za účastníka činí jiná osoba než osoba oprávněná jednat jako statutární orgán účastníka nebo prokurista</w:t>
      </w:r>
      <w:r w:rsidR="004C1B46" w:rsidRPr="00E92728">
        <w:t>.</w:t>
      </w:r>
    </w:p>
    <w:p w14:paraId="4D8B2AF5" w14:textId="4F554E30" w:rsidR="004C1B46" w:rsidRPr="00E92728" w:rsidRDefault="004C1B46" w:rsidP="000B1567">
      <w:pPr>
        <w:pStyle w:val="Heading2"/>
        <w:keepNext/>
        <w:rPr>
          <w:lang w:eastAsia="en-US"/>
        </w:rPr>
      </w:pPr>
      <w:r w:rsidRPr="00E92728">
        <w:rPr>
          <w:lang w:eastAsia="en-US"/>
        </w:rPr>
        <w:t>Forma nabídek</w:t>
      </w:r>
      <w:r w:rsidR="002F2A24">
        <w:rPr>
          <w:lang w:eastAsia="en-US"/>
        </w:rPr>
        <w:t>:</w:t>
      </w:r>
    </w:p>
    <w:p w14:paraId="4246BAB6" w14:textId="5FF599DF" w:rsidR="002F2A24" w:rsidRDefault="002F2A24" w:rsidP="002F2A24">
      <w:pPr>
        <w:pStyle w:val="Bullet1"/>
      </w:pPr>
      <w:r>
        <w:t xml:space="preserve">nabídky se podávají </w:t>
      </w:r>
      <w:r w:rsidR="001C729F" w:rsidRPr="00E92728">
        <w:t>výhradně v elektronické formě (viz dále odst.</w:t>
      </w:r>
      <w:r w:rsidR="007860CF">
        <w:t xml:space="preserve"> </w:t>
      </w:r>
      <w:r w:rsidR="001C729F" w:rsidRPr="00E92728">
        <w:fldChar w:fldCharType="begin"/>
      </w:r>
      <w:r w:rsidR="001C729F" w:rsidRPr="00E92728">
        <w:instrText xml:space="preserve"> REF _Ref4492073 \r \h </w:instrText>
      </w:r>
      <w:r w:rsidR="001C729F" w:rsidRPr="00E92728">
        <w:fldChar w:fldCharType="separate"/>
      </w:r>
      <w:r w:rsidR="000C73FF">
        <w:t>12.1</w:t>
      </w:r>
      <w:r w:rsidR="001C729F" w:rsidRPr="00E92728">
        <w:fldChar w:fldCharType="end"/>
      </w:r>
      <w:r w:rsidR="001C729F" w:rsidRPr="00E92728">
        <w:t>)</w:t>
      </w:r>
      <w:r w:rsidR="00187820">
        <w:t>;</w:t>
      </w:r>
    </w:p>
    <w:p w14:paraId="60419919" w14:textId="4B3F12D3" w:rsidR="002042B1" w:rsidRDefault="002042B1" w:rsidP="00322F34">
      <w:pPr>
        <w:pStyle w:val="Bullet1"/>
      </w:pPr>
      <w:r>
        <w:t>nabídka, doklady a dokumenty předkládané v nabídce, veškerá korespondence, včetně dotazů dodavatele k zadávacím podmínkám, musí být předloženy v českém</w:t>
      </w:r>
      <w:r w:rsidR="00CA0F9A">
        <w:t xml:space="preserve">, slovenském </w:t>
      </w:r>
      <w:r w:rsidR="00CA0F9A">
        <w:lastRenderedPageBreak/>
        <w:t>nebo anglickém</w:t>
      </w:r>
      <w:r>
        <w:t xml:space="preserve"> jazyce; </w:t>
      </w:r>
      <w:r w:rsidR="00322F34">
        <w:t>p</w:t>
      </w:r>
      <w:r w:rsidR="00322F34" w:rsidRPr="00322F34">
        <w:t xml:space="preserve">okud zákon nebo </w:t>
      </w:r>
      <w:r w:rsidR="00322F34">
        <w:t xml:space="preserve">tato zadávací dokumentace </w:t>
      </w:r>
      <w:r w:rsidR="00322F34" w:rsidRPr="00322F34">
        <w:t>vyžaduje předložení dokladu podle právního řádu České republiky, může dodavatel předložit obdobný doklad podle právního řádu státu, ve kterém se tento doklad vydává</w:t>
      </w:r>
      <w:r w:rsidR="00322F34">
        <w:t xml:space="preserve">; </w:t>
      </w:r>
      <w:r>
        <w:t xml:space="preserve">k veškerým </w:t>
      </w:r>
      <w:r w:rsidR="00322F34">
        <w:t xml:space="preserve">dokladům </w:t>
      </w:r>
      <w:r>
        <w:t>sloužícím k prokázání splnění kvalifikace, které nejsou v </w:t>
      </w:r>
      <w:r w:rsidRPr="003A7780">
        <w:t>českém nebo slovenském</w:t>
      </w:r>
      <w:r>
        <w:t xml:space="preserve"> jazyce, musí být přiložen překlad do českého jazyka;</w:t>
      </w:r>
    </w:p>
    <w:p w14:paraId="35DF160E" w14:textId="0429B593" w:rsidR="004C1B46" w:rsidRPr="00E92728" w:rsidRDefault="002F2A24" w:rsidP="002F2A24">
      <w:pPr>
        <w:pStyle w:val="Bullet1"/>
      </w:pPr>
      <w:r>
        <w:t>z</w:t>
      </w:r>
      <w:r w:rsidR="005613EB" w:rsidRPr="00E92728">
        <w:t>adavatel žádá dodavatele</w:t>
      </w:r>
      <w:r w:rsidR="004C1B46" w:rsidRPr="00E92728">
        <w:t xml:space="preserve"> (účastníky)</w:t>
      </w:r>
      <w:r w:rsidR="005613EB" w:rsidRPr="00E92728">
        <w:t xml:space="preserve">, aby jimi podaná </w:t>
      </w:r>
      <w:r w:rsidR="001C729F" w:rsidRPr="00E92728">
        <w:t xml:space="preserve">elektronická </w:t>
      </w:r>
      <w:r w:rsidR="005613EB" w:rsidRPr="00E92728">
        <w:t>nabídka obsahovala (také) verzi, kterou lze automatizovaně prohleda</w:t>
      </w:r>
      <w:r w:rsidR="004C1B46" w:rsidRPr="00E92728">
        <w:t>́vat (tedy nikoliv pouze sken</w:t>
      </w:r>
      <w:r w:rsidR="00354030" w:rsidRPr="00E92728">
        <w:t>, ale např. soubor typu pdf vygenerovaný přímo z textového nebo tabulkového procesoru</w:t>
      </w:r>
      <w:r w:rsidR="004C1B46" w:rsidRPr="00E92728">
        <w:t>)</w:t>
      </w:r>
      <w:r w:rsidR="00A87D78">
        <w:t>; to se týká především technické části nabídky a dokumentů k prokázání ekonomické a technické kvalifikace</w:t>
      </w:r>
      <w:r w:rsidR="00187820">
        <w:t>.</w:t>
      </w:r>
    </w:p>
    <w:p w14:paraId="0AE38168" w14:textId="0BFDF694" w:rsidR="00E65DB2" w:rsidRPr="00E92728" w:rsidRDefault="00E65DB2" w:rsidP="00E65DB2">
      <w:pPr>
        <w:pStyle w:val="Heading1"/>
      </w:pPr>
      <w:r w:rsidRPr="00E92728">
        <w:t>Lhůta pro podání nabídek a zadávací lhůta</w:t>
      </w:r>
    </w:p>
    <w:p w14:paraId="6696183D" w14:textId="608578A1" w:rsidR="00E65DB2" w:rsidRPr="00E92728" w:rsidRDefault="00CA0F9A" w:rsidP="00E65DB2">
      <w:pPr>
        <w:pStyle w:val="Heading2"/>
        <w:rPr>
          <w:lang w:eastAsia="en-US"/>
        </w:rPr>
      </w:pPr>
      <w:r w:rsidRPr="00CA0F9A">
        <w:rPr>
          <w:lang w:eastAsia="en-US"/>
        </w:rPr>
        <w:t>Lhůta pro podání nabídek a termín otevírání nabídek jsou uvedeny v oznámení o zahájení zadávacího řízení ve Věstníku veřejných zakázek a v Úředním věstníku Evropské unie, a dále na profilu zadavatele</w:t>
      </w:r>
      <w:r>
        <w:rPr>
          <w:lang w:eastAsia="en-US"/>
        </w:rPr>
        <w:t>.</w:t>
      </w:r>
      <w:r w:rsidR="00026B32">
        <w:rPr>
          <w:lang w:eastAsia="en-US"/>
        </w:rPr>
        <w:t xml:space="preserve"> </w:t>
      </w:r>
    </w:p>
    <w:p w14:paraId="64A58652" w14:textId="77777777" w:rsidR="000B0CE6" w:rsidRDefault="00E65DB2" w:rsidP="000B0CE6">
      <w:pPr>
        <w:pStyle w:val="Heading2"/>
      </w:pPr>
      <w:r w:rsidRPr="00A30F95">
        <w:t xml:space="preserve">Nabídky doručené po skončení této lhůty nebudou v tomto zadávacím řízení otevírány, resp. nebude zadavateli </w:t>
      </w:r>
      <w:r w:rsidR="000E1777" w:rsidRPr="00A30F95">
        <w:t xml:space="preserve">systémem E-ZAK </w:t>
      </w:r>
      <w:r w:rsidRPr="00A30F95">
        <w:t>zpřístupněn jejich obsah.</w:t>
      </w:r>
      <w:r w:rsidR="00D66C4D" w:rsidRPr="00A30F95">
        <w:t xml:space="preserve"> Na takovou nabídku se hledí jako kdyby nebyla podána.</w:t>
      </w:r>
    </w:p>
    <w:p w14:paraId="41E75EF9" w14:textId="14CA3440" w:rsidR="00E65DB2" w:rsidRPr="00E92728" w:rsidRDefault="00E65DB2" w:rsidP="00E65DB2">
      <w:pPr>
        <w:pStyle w:val="Heading1"/>
      </w:pPr>
      <w:r w:rsidRPr="00E92728">
        <w:t>Způsob podávání nabídek</w:t>
      </w:r>
    </w:p>
    <w:p w14:paraId="213A4570" w14:textId="325A9569" w:rsidR="00BC3A66" w:rsidRPr="00E92728" w:rsidRDefault="00BC3A66" w:rsidP="00BC3A66">
      <w:pPr>
        <w:pStyle w:val="Heading2"/>
        <w:rPr>
          <w:lang w:eastAsia="en-US"/>
        </w:rPr>
      </w:pPr>
      <w:bookmarkStart w:id="23" w:name="_Ref4492073"/>
      <w:r w:rsidRPr="00E92728">
        <w:rPr>
          <w:lang w:eastAsia="en-US"/>
        </w:rPr>
        <w:t xml:space="preserve">Nabídky se podávají písemně, a to </w:t>
      </w:r>
      <w:r w:rsidR="00F326AF" w:rsidRPr="00E92728">
        <w:rPr>
          <w:lang w:eastAsia="en-US"/>
        </w:rPr>
        <w:t xml:space="preserve">výhradně </w:t>
      </w:r>
      <w:r w:rsidRPr="00E92728">
        <w:rPr>
          <w:lang w:eastAsia="en-US"/>
        </w:rPr>
        <w:t>v elektronické podob</w:t>
      </w:r>
      <w:bookmarkEnd w:id="23"/>
      <w:r w:rsidR="00F326AF" w:rsidRPr="00E92728">
        <w:rPr>
          <w:lang w:eastAsia="en-US"/>
        </w:rPr>
        <w:t xml:space="preserve">ě </w:t>
      </w:r>
      <w:r w:rsidRPr="00E92728">
        <w:t xml:space="preserve">prostřednictvím systému E-ZAK (viz </w:t>
      </w:r>
      <w:r w:rsidR="00354030" w:rsidRPr="00E92728">
        <w:fldChar w:fldCharType="begin"/>
      </w:r>
      <w:r w:rsidR="00354030" w:rsidRPr="00E92728">
        <w:instrText xml:space="preserve"> REF _Ref536713615 \r \h </w:instrText>
      </w:r>
      <w:r w:rsidR="00354030" w:rsidRPr="00E92728">
        <w:fldChar w:fldCharType="separate"/>
      </w:r>
      <w:r w:rsidR="0096262B">
        <w:t>1.4.1</w:t>
      </w:r>
      <w:r w:rsidR="00354030" w:rsidRPr="00E92728">
        <w:fldChar w:fldCharType="end"/>
      </w:r>
      <w:r w:rsidR="00354030" w:rsidRPr="00E92728">
        <w:t>)</w:t>
      </w:r>
      <w:r w:rsidR="00F326AF" w:rsidRPr="00E92728">
        <w:t>.</w:t>
      </w:r>
    </w:p>
    <w:p w14:paraId="5386A331" w14:textId="43F5B432" w:rsidR="00BC3A66" w:rsidRPr="00E92728" w:rsidRDefault="00F326AF" w:rsidP="00F326AF">
      <w:pPr>
        <w:pStyle w:val="Heading2"/>
      </w:pPr>
      <w:r w:rsidRPr="00E92728">
        <w:t>T</w:t>
      </w:r>
      <w:r w:rsidR="00BC3A66" w:rsidRPr="00E92728">
        <w:t>echnické požadavky a podmínky elektronického podání nabídek jsou uvedeny v uživatelské příručce pro dodavatele, která je ke stažení na profilu zadavatele (https://zakazky.cendis.cz/), na úvodní stránce.</w:t>
      </w:r>
    </w:p>
    <w:p w14:paraId="6F2F6FE8" w14:textId="538E498D" w:rsidR="00BC3A66" w:rsidRPr="00E92728" w:rsidRDefault="00BC3A66" w:rsidP="00F326AF">
      <w:pPr>
        <w:pStyle w:val="Heading2"/>
      </w:pPr>
      <w:r w:rsidRPr="00E92728">
        <w:t>Zadavatel nepotvrzuje podání nabídky v elektronické podobě; potvrzení je součástí systému E-ZAK a každý dodavatel k němu má přístup v rámci svého uživatelského účtu.</w:t>
      </w:r>
    </w:p>
    <w:p w14:paraId="09E500B6" w14:textId="6EDA6EA0" w:rsidR="00BC3A66" w:rsidRPr="00E92728" w:rsidRDefault="00BC3A66" w:rsidP="00F326AF">
      <w:pPr>
        <w:pStyle w:val="Heading2"/>
      </w:pPr>
      <w:r w:rsidRPr="00E92728">
        <w:t xml:space="preserve">Zadavatel upozorňuje dodavatele na možnost otestovat si nastavení prohlížeče a systému, ze kterého bude nabídku odesílat, včetně testu odeslání elektronické nabídky – detailní informace viz </w:t>
      </w:r>
      <w:hyperlink r:id="rId13" w:history="1">
        <w:r w:rsidRPr="00E92728">
          <w:rPr>
            <w:rStyle w:val="Hyperlink"/>
          </w:rPr>
          <w:t>https://zakazky.cendis.cz/test_index.html</w:t>
        </w:r>
      </w:hyperlink>
      <w:r w:rsidRPr="00E92728">
        <w:t>.</w:t>
      </w:r>
    </w:p>
    <w:p w14:paraId="3158E91C" w14:textId="6DD6DC26" w:rsidR="00BC3A66" w:rsidRPr="00E92728" w:rsidRDefault="00BC3A66" w:rsidP="00BC3A66">
      <w:pPr>
        <w:pStyle w:val="Heading2"/>
        <w:rPr>
          <w:lang w:eastAsia="en-US"/>
        </w:rPr>
      </w:pPr>
      <w:r w:rsidRPr="00E92728">
        <w:rPr>
          <w:lang w:eastAsia="en-US"/>
        </w:rPr>
        <w:t>V listinné podobě se nabídky nepřijímají.</w:t>
      </w:r>
    </w:p>
    <w:p w14:paraId="7AC6BB08" w14:textId="6D77635E" w:rsidR="00182247" w:rsidRPr="00E92728" w:rsidRDefault="00BC3A66" w:rsidP="00182247">
      <w:pPr>
        <w:pStyle w:val="Heading2"/>
        <w:rPr>
          <w:lang w:eastAsia="en-US"/>
        </w:rPr>
      </w:pPr>
      <w:r w:rsidRPr="00E92728">
        <w:rPr>
          <w:lang w:eastAsia="en-US"/>
        </w:rPr>
        <w:t>Dodavatel (účastník) může podat v zadávacím řízení jen jednu nabídku.</w:t>
      </w:r>
    </w:p>
    <w:p w14:paraId="392F54B3" w14:textId="5C6AA194" w:rsidR="00BC3A66" w:rsidRPr="00E92728" w:rsidRDefault="00BC3A66" w:rsidP="00BC3A66">
      <w:pPr>
        <w:pStyle w:val="Heading2"/>
        <w:rPr>
          <w:lang w:eastAsia="en-US"/>
        </w:rPr>
      </w:pPr>
      <w:r w:rsidRPr="00E92728">
        <w:rPr>
          <w:lang w:eastAsia="en-US"/>
        </w:rPr>
        <w:t>Dodavatel (účastník), který podal nabídku v zadávacím řízení, nesmí být současně osobou, jejímž prostřednictvím jiný dodavatel v tomtéž zadávacím řízení prokazuje kvalifikaci.</w:t>
      </w:r>
    </w:p>
    <w:p w14:paraId="173EBFDE" w14:textId="436D4940" w:rsidR="00E65DB2" w:rsidRPr="00E92728" w:rsidRDefault="00BC3A66" w:rsidP="00BC3A66">
      <w:pPr>
        <w:pStyle w:val="Heading2"/>
        <w:rPr>
          <w:lang w:eastAsia="en-US"/>
        </w:rPr>
      </w:pPr>
      <w:r w:rsidRPr="00E92728">
        <w:rPr>
          <w:lang w:eastAsia="en-US"/>
        </w:rPr>
        <w:t>Zadavatel vyloučí účastníka zadávacího řízení, který podal více nabídek samostatně nebo společně s jinými dodavateli, nebo podal nabídku a současně je osobou, jejímž prostřednictvím jiný účastník zadávacího řízení v tomtéž zadávacím řízení prokazuje kvalifikaci.</w:t>
      </w:r>
    </w:p>
    <w:p w14:paraId="529FE275" w14:textId="7EE14C8E" w:rsidR="00FD56AF" w:rsidRPr="00E92728" w:rsidRDefault="00FD56AF" w:rsidP="0002258D">
      <w:pPr>
        <w:pStyle w:val="Heading1"/>
        <w:keepNext/>
      </w:pPr>
      <w:r w:rsidRPr="00E92728">
        <w:t>Otevírání nabídek</w:t>
      </w:r>
    </w:p>
    <w:p w14:paraId="386C89E0" w14:textId="62880B9E" w:rsidR="00510AB3" w:rsidRPr="00160B8D" w:rsidRDefault="00F326AF" w:rsidP="00CE7AC9">
      <w:pPr>
        <w:pStyle w:val="Heading2"/>
        <w:rPr>
          <w:lang w:eastAsia="en-US"/>
        </w:rPr>
      </w:pPr>
      <w:r w:rsidRPr="00E92728">
        <w:rPr>
          <w:lang w:eastAsia="en-US"/>
        </w:rPr>
        <w:t xml:space="preserve">Otevírání nabídek proběhne formou zpřístupnění obsahu nabídek zadavateli v souladu s nastavením systému E-ZAK zadavatele, a to </w:t>
      </w:r>
      <w:r w:rsidR="009E7F7C">
        <w:rPr>
          <w:lang w:eastAsia="en-US"/>
        </w:rPr>
        <w:t xml:space="preserve">bezodkladně </w:t>
      </w:r>
      <w:r w:rsidRPr="00E92728">
        <w:rPr>
          <w:lang w:eastAsia="en-US"/>
        </w:rPr>
        <w:t>po skončení lhůty pro podání nabídek. Otevírání nabídek v elektronické podobě probíhá bez přítomnosti zástupců účastníků.</w:t>
      </w:r>
    </w:p>
    <w:p w14:paraId="71173D03" w14:textId="77777777" w:rsidR="00D3795B" w:rsidRPr="00E92728" w:rsidRDefault="00D3795B" w:rsidP="00160042">
      <w:pPr>
        <w:pStyle w:val="Heading1"/>
        <w:keepNext/>
      </w:pPr>
      <w:r w:rsidRPr="00E92728">
        <w:lastRenderedPageBreak/>
        <w:t>Povinnosti vybraného dodavatele</w:t>
      </w:r>
    </w:p>
    <w:p w14:paraId="089EB397" w14:textId="04E0685D" w:rsidR="00D3795B" w:rsidRDefault="00D3795B" w:rsidP="00D3795B">
      <w:pPr>
        <w:pStyle w:val="Heading2"/>
        <w:rPr>
          <w:lang w:eastAsia="en-US"/>
        </w:rPr>
      </w:pPr>
      <w:r w:rsidRPr="00E92728">
        <w:rPr>
          <w:lang w:eastAsia="en-US"/>
        </w:rPr>
        <w:t>Vybraný dodavatel je povinen poskytnout zadavateli potřebnou součinnost pro uzavření smlouvy na plnění veřejné zakázky.</w:t>
      </w:r>
    </w:p>
    <w:p w14:paraId="30107CCC" w14:textId="49E1EA28" w:rsidR="003E3F8B" w:rsidRDefault="003E3F8B" w:rsidP="00D3795B">
      <w:pPr>
        <w:pStyle w:val="Heading2"/>
        <w:rPr>
          <w:lang w:eastAsia="en-US"/>
        </w:rPr>
      </w:pPr>
      <w:r>
        <w:rPr>
          <w:lang w:eastAsia="en-US"/>
        </w:rPr>
        <w:t>Smlouva bude sjednána a uzavřena v českém jazyce</w:t>
      </w:r>
      <w:r w:rsidR="00284C8A">
        <w:rPr>
          <w:lang w:eastAsia="en-US"/>
        </w:rPr>
        <w:t xml:space="preserve"> a podle českého právního řádu</w:t>
      </w:r>
      <w:r>
        <w:rPr>
          <w:lang w:eastAsia="en-US"/>
        </w:rPr>
        <w:t xml:space="preserve">. Případné další jazykové verze, </w:t>
      </w:r>
      <w:r w:rsidR="00821D4A">
        <w:rPr>
          <w:lang w:eastAsia="en-US"/>
        </w:rPr>
        <w:t xml:space="preserve">pokud budou vypracovány, </w:t>
      </w:r>
      <w:r>
        <w:rPr>
          <w:lang w:eastAsia="en-US"/>
        </w:rPr>
        <w:t>slouží pouze pro informaci.</w:t>
      </w:r>
    </w:p>
    <w:p w14:paraId="7ECF6F4F" w14:textId="129183B3" w:rsidR="00191BBF" w:rsidRDefault="00191BBF" w:rsidP="00191BBF">
      <w:pPr>
        <w:pStyle w:val="Heading2"/>
        <w:rPr>
          <w:lang w:eastAsia="en-US"/>
        </w:rPr>
      </w:pPr>
      <w:r w:rsidRPr="00E92728">
        <w:rPr>
          <w:lang w:eastAsia="en-US"/>
        </w:rPr>
        <w:t xml:space="preserve">V rámci poskytnutí součinnosti </w:t>
      </w:r>
      <w:r w:rsidR="00713ED0">
        <w:rPr>
          <w:lang w:eastAsia="en-US"/>
        </w:rPr>
        <w:t xml:space="preserve">před uzavřením smlouvy </w:t>
      </w:r>
      <w:r w:rsidRPr="00E92728">
        <w:rPr>
          <w:lang w:eastAsia="en-US"/>
        </w:rPr>
        <w:t xml:space="preserve">je vybraný dodavatel </w:t>
      </w:r>
      <w:r>
        <w:rPr>
          <w:lang w:eastAsia="en-US"/>
        </w:rPr>
        <w:t xml:space="preserve">zejména </w:t>
      </w:r>
      <w:r w:rsidRPr="00E92728">
        <w:rPr>
          <w:lang w:eastAsia="en-US"/>
        </w:rPr>
        <w:t xml:space="preserve">povinen zadavateli na </w:t>
      </w:r>
      <w:r w:rsidR="00713ED0">
        <w:rPr>
          <w:lang w:eastAsia="en-US"/>
        </w:rPr>
        <w:t xml:space="preserve">jeho výzvu </w:t>
      </w:r>
      <w:r w:rsidRPr="00E92728">
        <w:rPr>
          <w:lang w:eastAsia="en-US"/>
        </w:rPr>
        <w:t xml:space="preserve">předložit </w:t>
      </w:r>
      <w:r w:rsidRPr="00E92728">
        <w:t>originály nebo ověřené kopie dokladů prokazujících kvalifikaci dodavatele</w:t>
      </w:r>
      <w:r w:rsidR="00680C1C">
        <w:t xml:space="preserve"> včetně jeho </w:t>
      </w:r>
      <w:r w:rsidR="003760C3">
        <w:t xml:space="preserve">případných </w:t>
      </w:r>
      <w:r w:rsidR="00680C1C">
        <w:t>subdodavatelů</w:t>
      </w:r>
      <w:r w:rsidRPr="00E92728">
        <w:t>.</w:t>
      </w:r>
    </w:p>
    <w:p w14:paraId="453EA9A1" w14:textId="2EBA4E06" w:rsidR="005E30B6" w:rsidRPr="00E92728" w:rsidRDefault="005E30B6" w:rsidP="005E30B6">
      <w:pPr>
        <w:pStyle w:val="Heading2"/>
        <w:rPr>
          <w:lang w:eastAsia="en-US"/>
        </w:rPr>
      </w:pPr>
      <w:r w:rsidRPr="00E92728">
        <w:rPr>
          <w:lang w:eastAsia="en-US"/>
        </w:rPr>
        <w:t xml:space="preserve">V případě, že se zadavateli nepodaří zjistit údaje o skutečném majiteli </w:t>
      </w:r>
      <w:r w:rsidR="00CD6BFC" w:rsidRPr="00E92728">
        <w:rPr>
          <w:lang w:eastAsia="en-US"/>
        </w:rPr>
        <w:t xml:space="preserve">účastníka </w:t>
      </w:r>
      <w:r w:rsidRPr="00E92728">
        <w:rPr>
          <w:lang w:eastAsia="en-US"/>
        </w:rPr>
        <w:t>podle zákona o některých opatřeních proti legalizaci výnosů z trestné činnosti a financování terorismu (dále jen "</w:t>
      </w:r>
      <w:r w:rsidRPr="00E92728">
        <w:rPr>
          <w:b/>
          <w:lang w:eastAsia="en-US"/>
        </w:rPr>
        <w:t>skutečný majitel</w:t>
      </w:r>
      <w:r w:rsidRPr="00E92728">
        <w:rPr>
          <w:lang w:eastAsia="en-US"/>
        </w:rPr>
        <w:t xml:space="preserve">") z evidence údajů o skutečných majitelích podle zákona upravujícího veřejné rejstříky právnických a fyzických osob (viz § 122 odst. 4 </w:t>
      </w:r>
      <w:r w:rsidR="00EE60A3">
        <w:rPr>
          <w:lang w:eastAsia="en-US"/>
        </w:rPr>
        <w:t>z</w:t>
      </w:r>
      <w:r w:rsidRPr="00E92728">
        <w:rPr>
          <w:lang w:eastAsia="en-US"/>
        </w:rPr>
        <w:t>ákona), vyzve zadavatel vybraného dodavatele rovněž k předložení výpisu z evidence obdobné evidenci údajů o skutečných majitelích nebo</w:t>
      </w:r>
      <w:r w:rsidR="00922DD7">
        <w:rPr>
          <w:lang w:eastAsia="en-US"/>
        </w:rPr>
        <w:t xml:space="preserve"> </w:t>
      </w:r>
      <w:r w:rsidRPr="00E92728">
        <w:t>ke sdělení identifikačních údajů všech osob, které jsou jeho skutečným majitelem podle zákona č. 253/2008 Sb., o některých opatřeních proti legalizaci výnosů z trestné činnosti a financování terorismu, ve znění pozdějších předpisů a</w:t>
      </w:r>
      <w:r w:rsidR="00922DD7">
        <w:t xml:space="preserve"> </w:t>
      </w:r>
      <w:r w:rsidRPr="00E92728">
        <w:t>k předložení dokladů, z nichž vyplývá vztah všech osob podle písmene a) k dodavateli; těmito doklady jsou zejména</w:t>
      </w:r>
      <w:r w:rsidR="00922DD7">
        <w:t>:</w:t>
      </w:r>
    </w:p>
    <w:p w14:paraId="0FFE5451" w14:textId="5189C33E" w:rsidR="005E30B6" w:rsidRPr="00E92728" w:rsidRDefault="005E30B6" w:rsidP="00922DD7">
      <w:pPr>
        <w:pStyle w:val="Bullet1"/>
      </w:pPr>
      <w:r w:rsidRPr="00E92728">
        <w:t>výpis z obchodního rejstříku nebo jiné obdobné evidence,</w:t>
      </w:r>
    </w:p>
    <w:p w14:paraId="2AF55E33" w14:textId="2D13FD9D" w:rsidR="005E30B6" w:rsidRPr="00E92728" w:rsidRDefault="005E30B6" w:rsidP="00922DD7">
      <w:pPr>
        <w:pStyle w:val="Bullet1"/>
      </w:pPr>
      <w:r w:rsidRPr="00E92728">
        <w:t>seznam akcionářů,</w:t>
      </w:r>
    </w:p>
    <w:p w14:paraId="222B9BE7" w14:textId="72F52C93" w:rsidR="005E30B6" w:rsidRPr="00E92728" w:rsidRDefault="005E30B6" w:rsidP="00922DD7">
      <w:pPr>
        <w:pStyle w:val="Bullet1"/>
      </w:pPr>
      <w:r w:rsidRPr="00E92728">
        <w:t>rozhodnutí statutárního orgánu o vyplacení podílu na zisku,</w:t>
      </w:r>
    </w:p>
    <w:p w14:paraId="61AE8746" w14:textId="75122FD1" w:rsidR="005E30B6" w:rsidRDefault="005E30B6" w:rsidP="00922DD7">
      <w:pPr>
        <w:pStyle w:val="Bullet1"/>
      </w:pPr>
      <w:r w:rsidRPr="00E92728">
        <w:t>společenská smlouva, zakladatelská listina nebo stanovy.</w:t>
      </w:r>
    </w:p>
    <w:p w14:paraId="2C1642B2" w14:textId="7EAD7CAA" w:rsidR="00CF3CF2" w:rsidRPr="00E92728" w:rsidRDefault="00CF3CF2" w:rsidP="0097557E">
      <w:pPr>
        <w:pStyle w:val="Heading1"/>
        <w:keepNext/>
      </w:pPr>
      <w:r w:rsidRPr="00E92728">
        <w:t>Výhrady a práva zadavatele</w:t>
      </w:r>
    </w:p>
    <w:p w14:paraId="2FF6493C" w14:textId="0DA4EF85" w:rsidR="00CF3CF2" w:rsidRPr="00E92728" w:rsidRDefault="00CF3CF2" w:rsidP="00CF3CF2">
      <w:pPr>
        <w:pStyle w:val="Heading2"/>
        <w:rPr>
          <w:lang w:eastAsia="en-US"/>
        </w:rPr>
      </w:pPr>
      <w:r w:rsidRPr="00E92728">
        <w:rPr>
          <w:lang w:eastAsia="en-US"/>
        </w:rPr>
        <w:t>V případě, že dojde ke změně údajů uvedených v nabídce do doby uzavření smlouvy s</w:t>
      </w:r>
      <w:r w:rsidR="003D4506" w:rsidRPr="00E92728">
        <w:rPr>
          <w:lang w:eastAsia="en-US"/>
        </w:rPr>
        <w:t xml:space="preserve"> </w:t>
      </w:r>
      <w:r w:rsidRPr="00E92728">
        <w:rPr>
          <w:lang w:eastAsia="en-US"/>
        </w:rPr>
        <w:t xml:space="preserve">vybraným </w:t>
      </w:r>
      <w:r w:rsidR="00A71A91">
        <w:rPr>
          <w:lang w:eastAsia="en-US"/>
        </w:rPr>
        <w:t>dodavatelem</w:t>
      </w:r>
      <w:r w:rsidRPr="00E92728">
        <w:rPr>
          <w:lang w:eastAsia="en-US"/>
        </w:rPr>
        <w:t xml:space="preserve">, je </w:t>
      </w:r>
      <w:r w:rsidR="00A71A91">
        <w:rPr>
          <w:lang w:eastAsia="en-US"/>
        </w:rPr>
        <w:t xml:space="preserve">vybraný dodavatel </w:t>
      </w:r>
      <w:r w:rsidRPr="00E92728">
        <w:rPr>
          <w:lang w:eastAsia="en-US"/>
        </w:rPr>
        <w:t>povinen o této změně zadavatele bezodkladně písemně informovat.</w:t>
      </w:r>
    </w:p>
    <w:p w14:paraId="20518CC6" w14:textId="18B6C84F" w:rsidR="00CF3CF2" w:rsidRDefault="00CF3CF2" w:rsidP="00CF3CF2">
      <w:pPr>
        <w:pStyle w:val="Heading2"/>
        <w:rPr>
          <w:lang w:eastAsia="en-US"/>
        </w:rPr>
      </w:pPr>
      <w:r w:rsidRPr="00E92728">
        <w:rPr>
          <w:lang w:eastAsia="en-US"/>
        </w:rPr>
        <w:t>Zadavatel nepřipouští varianty nabídky.</w:t>
      </w:r>
    </w:p>
    <w:p w14:paraId="372F2F54" w14:textId="7A67EA21" w:rsidR="00115851" w:rsidRDefault="00115851" w:rsidP="00115851">
      <w:pPr>
        <w:pStyle w:val="Heading2"/>
        <w:rPr>
          <w:lang w:eastAsia="en-US"/>
        </w:rPr>
      </w:pPr>
      <w:r w:rsidRPr="00115851">
        <w:rPr>
          <w:lang w:eastAsia="en-US"/>
        </w:rPr>
        <w:t xml:space="preserve">Zadavatel nepřiznává </w:t>
      </w:r>
      <w:r w:rsidR="00A71A91">
        <w:rPr>
          <w:lang w:eastAsia="en-US"/>
        </w:rPr>
        <w:t xml:space="preserve">žádnému </w:t>
      </w:r>
      <w:r w:rsidRPr="00115851">
        <w:rPr>
          <w:lang w:eastAsia="en-US"/>
        </w:rPr>
        <w:t>dodavateli právo na náhradu nákladů spojených s účastí v z</w:t>
      </w:r>
      <w:r>
        <w:rPr>
          <w:lang w:eastAsia="en-US"/>
        </w:rPr>
        <w:t>adávacím řízení</w:t>
      </w:r>
      <w:r w:rsidRPr="00115851">
        <w:rPr>
          <w:lang w:eastAsia="en-US"/>
        </w:rPr>
        <w:t>. Současně zadavatel nebude požadovat náhradu nákladů na realizaci tohoto zadávacího řízení na dodavateli, a to ani formou úhrady skutečně vzniklých nákladů ani formou poplatků za účast dodavatele v tomto zadávacím řízení.</w:t>
      </w:r>
    </w:p>
    <w:p w14:paraId="55A85213" w14:textId="1959406A" w:rsidR="00115851" w:rsidRPr="00E92728" w:rsidRDefault="00115851" w:rsidP="00115851">
      <w:pPr>
        <w:pStyle w:val="Heading2"/>
        <w:rPr>
          <w:lang w:eastAsia="en-US"/>
        </w:rPr>
      </w:pPr>
      <w:r w:rsidRPr="00115851">
        <w:rPr>
          <w:lang w:eastAsia="en-US"/>
        </w:rPr>
        <w:t>Veškeré náklady nebo výdaje vzniklé v souvislosti s realizací veřejné zakázky dodavatelem budou zahrnuty v nabídkové ceně, případně je k jejich úhradě povinen dodavatel. Dodavatel není oprávněn na zadavateli požadovat jejich proplacení mimo rámec dohodnuté nabídkové ceny ani odmítnout provedení jejich úhrady z vlastních zdrojů.</w:t>
      </w:r>
    </w:p>
    <w:p w14:paraId="4CC14DA9" w14:textId="36439417" w:rsidR="00CF3CF2" w:rsidRDefault="00CF3CF2" w:rsidP="00F83531">
      <w:pPr>
        <w:pStyle w:val="Heading2"/>
        <w:rPr>
          <w:lang w:eastAsia="en-US"/>
        </w:rPr>
      </w:pPr>
      <w:r w:rsidRPr="00E92728">
        <w:rPr>
          <w:lang w:eastAsia="en-US"/>
        </w:rPr>
        <w:t>Zadavatel si vyhrazuje právo ověřit informace poskytnuté účastníkem u třetích osob</w:t>
      </w:r>
      <w:r w:rsidR="003D4506" w:rsidRPr="00E92728">
        <w:rPr>
          <w:lang w:eastAsia="en-US"/>
        </w:rPr>
        <w:t xml:space="preserve"> </w:t>
      </w:r>
      <w:r w:rsidRPr="00E92728">
        <w:rPr>
          <w:lang w:eastAsia="en-US"/>
        </w:rPr>
        <w:t>a účastník je povinen mu v tomto ohledu poskytnout veškerou potřebnou součinnost.</w:t>
      </w:r>
    </w:p>
    <w:p w14:paraId="5994FAEA" w14:textId="11F106AC" w:rsidR="00115851" w:rsidRPr="00E92728" w:rsidRDefault="00115851" w:rsidP="00115851">
      <w:pPr>
        <w:pStyle w:val="Heading2"/>
        <w:rPr>
          <w:lang w:eastAsia="en-US"/>
        </w:rPr>
      </w:pPr>
      <w:r w:rsidRPr="00115851">
        <w:rPr>
          <w:lang w:eastAsia="en-US"/>
        </w:rPr>
        <w:t>Zadavatel nenese odpovědnost za omyly, mylná tvrzení, nesprávný výklad nebo jakákoli opomenutí nebo chybné informace vztahující se k tomuto zadávacímu řízení získané dodavatelem z jiných pramenů než ze zadávací dokumentace, příp. jejího doplnění, a vysvětlení získaných od zadavatele v souladu se zákonem.</w:t>
      </w:r>
    </w:p>
    <w:p w14:paraId="60948D4D" w14:textId="7E6B95CC" w:rsidR="00CF3CF2" w:rsidRPr="00E92728" w:rsidRDefault="00CF3CF2" w:rsidP="00F83531">
      <w:pPr>
        <w:pStyle w:val="Heading2"/>
        <w:rPr>
          <w:lang w:eastAsia="en-US"/>
        </w:rPr>
      </w:pPr>
      <w:r w:rsidRPr="00E92728">
        <w:rPr>
          <w:lang w:eastAsia="en-US"/>
        </w:rPr>
        <w:lastRenderedPageBreak/>
        <w:t>Zadavatel upozorňuje účastníky, že se na zadávací řízení, na plnění zakázky a na následnou kontrolu vztahují mimo zákon, i další právní předpisy (blíže specifikováno</w:t>
      </w:r>
      <w:r w:rsidR="003D4506" w:rsidRPr="00E92728">
        <w:rPr>
          <w:lang w:eastAsia="en-US"/>
        </w:rPr>
        <w:t xml:space="preserve"> </w:t>
      </w:r>
      <w:r w:rsidRPr="00E92728">
        <w:rPr>
          <w:lang w:eastAsia="en-US"/>
        </w:rPr>
        <w:t>v příloze č. 2 této zadávací dokumentace).</w:t>
      </w:r>
    </w:p>
    <w:p w14:paraId="39203796" w14:textId="2C108771" w:rsidR="00BD3BCD" w:rsidRPr="0087371F" w:rsidRDefault="00115851" w:rsidP="00AA0F40">
      <w:pPr>
        <w:pStyle w:val="Heading2"/>
        <w:rPr>
          <w:lang w:eastAsia="en-US"/>
        </w:rPr>
      </w:pPr>
      <w:r w:rsidRPr="00115851">
        <w:rPr>
          <w:lang w:eastAsia="en-US"/>
        </w:rPr>
        <w:t>Dodavatel je povinen v nabídce označit údaje, které považuje za důvěrné nebo chráněné podle zvláštních právních předpisů a které nesmí být zveřejněny. Zadavatel bude zachovávat mlčenlivost o všech údajích a dokladech označených dodavatelem za obchodní tajemství, pokud není v této zadávací dokumentaci uvedeno nebo zákonem vyžadováno jinak. Povinnost zadavatele zachovávat mlčenlivost se nevztahuje na takové informace, jejichž zveřejnění je, či v budoucnu bude, po zadavateli vyžadováno platnými a účinnými právními předpisy, kterými je či bude zadavatel vázán.</w:t>
      </w:r>
    </w:p>
    <w:p w14:paraId="3B95533F" w14:textId="3C7CA78F" w:rsidR="000827E5" w:rsidRDefault="000827E5" w:rsidP="00AA0F40">
      <w:pPr>
        <w:rPr>
          <w:u w:val="single"/>
        </w:rPr>
      </w:pPr>
    </w:p>
    <w:p w14:paraId="1DF013EF" w14:textId="77777777" w:rsidR="000827E5" w:rsidRDefault="000827E5" w:rsidP="00AA0F40">
      <w:pPr>
        <w:rPr>
          <w:u w:val="single"/>
        </w:rPr>
      </w:pPr>
    </w:p>
    <w:p w14:paraId="61856144" w14:textId="7ED48F95" w:rsidR="0055361F" w:rsidRDefault="0055361F" w:rsidP="00AA0F40">
      <w:pPr>
        <w:rPr>
          <w:u w:val="single"/>
        </w:rPr>
      </w:pPr>
      <w:r w:rsidRPr="0055361F">
        <w:rPr>
          <w:u w:val="single"/>
        </w:rPr>
        <w:t>Seznam příloh:</w:t>
      </w:r>
    </w:p>
    <w:p w14:paraId="70166C2A" w14:textId="77777777" w:rsidR="00174FDF" w:rsidRPr="0055361F" w:rsidRDefault="00174FDF" w:rsidP="00AA0F40">
      <w:pPr>
        <w:rPr>
          <w:u w:val="single"/>
        </w:rPr>
      </w:pPr>
    </w:p>
    <w:p w14:paraId="255716F9" w14:textId="7CCABF67" w:rsidR="0055361F" w:rsidRDefault="0055361F" w:rsidP="00AA0F40">
      <w:r>
        <w:t xml:space="preserve">Příloha č. 1: </w:t>
      </w:r>
      <w:r w:rsidR="000C73FF">
        <w:t>S</w:t>
      </w:r>
      <w:r>
        <w:t>pecifikace</w:t>
      </w:r>
      <w:r w:rsidR="000C73FF">
        <w:t xml:space="preserve"> služby</w:t>
      </w:r>
    </w:p>
    <w:p w14:paraId="6C02BED1" w14:textId="75E9515F" w:rsidR="0055361F" w:rsidRDefault="0055361F" w:rsidP="00AA0F40">
      <w:r>
        <w:t>Příloha č. 2: Závazný vzor smlouvy</w:t>
      </w:r>
    </w:p>
    <w:p w14:paraId="32DFD3F8" w14:textId="77777777" w:rsidR="000827E5" w:rsidRDefault="000827E5" w:rsidP="00AA0F40"/>
    <w:p w14:paraId="0685222C" w14:textId="77777777" w:rsidR="000827E5" w:rsidRDefault="000827E5" w:rsidP="00AA0F40"/>
    <w:p w14:paraId="43972F78" w14:textId="1F5802F8" w:rsidR="00AA0F40" w:rsidRPr="00E92728" w:rsidRDefault="00AA0F40" w:rsidP="00AA0F40">
      <w:r w:rsidRPr="00E92728">
        <w:t>V Praze dne</w:t>
      </w:r>
      <w:r w:rsidR="00574DFD" w:rsidRPr="00E92728">
        <w:t xml:space="preserve"> </w:t>
      </w:r>
      <w:r w:rsidR="009675C5">
        <w:t>6</w:t>
      </w:r>
      <w:r w:rsidR="00574DFD" w:rsidRPr="00BD3BCD">
        <w:t xml:space="preserve">. </w:t>
      </w:r>
      <w:r w:rsidR="009675C5">
        <w:t>května</w:t>
      </w:r>
      <w:r w:rsidR="000C73FF">
        <w:t xml:space="preserve"> </w:t>
      </w:r>
      <w:r w:rsidR="00574DFD" w:rsidRPr="00BD3BCD">
        <w:t>20</w:t>
      </w:r>
      <w:r w:rsidR="00C279FC">
        <w:t>20</w:t>
      </w:r>
    </w:p>
    <w:p w14:paraId="37665CFF" w14:textId="0EC6E9B3" w:rsidR="00CC2C97" w:rsidRDefault="00CC2C97" w:rsidP="00AA0F40"/>
    <w:p w14:paraId="000033F9" w14:textId="22D696EC" w:rsidR="000A40AF" w:rsidRDefault="000A40AF" w:rsidP="00AA0F40"/>
    <w:p w14:paraId="1D68AFCF" w14:textId="77777777" w:rsidR="000A40AF" w:rsidRPr="00E92728" w:rsidRDefault="000A40AF" w:rsidP="00AA0F40"/>
    <w:p w14:paraId="56F927E1" w14:textId="2F7BCF9C" w:rsidR="00CC2C97" w:rsidRPr="00E92728" w:rsidRDefault="00CC2C97" w:rsidP="00AA0F40"/>
    <w:p w14:paraId="129F1DFF" w14:textId="77777777" w:rsidR="00CC2C97" w:rsidRPr="00E92728" w:rsidRDefault="00CC2C97" w:rsidP="00AA0F40"/>
    <w:p w14:paraId="4B19A30A" w14:textId="6E85E8BA" w:rsidR="00AA0F40" w:rsidRPr="00E92728" w:rsidRDefault="00AA0F40" w:rsidP="00AA0F40">
      <w:r w:rsidRPr="00E92728">
        <w:t>_______________________________</w:t>
      </w:r>
    </w:p>
    <w:p w14:paraId="1F121F6E" w14:textId="50D70468" w:rsidR="00AA0F40" w:rsidRPr="00E92728" w:rsidRDefault="00AA0F40" w:rsidP="00AA0F40">
      <w:r w:rsidRPr="00E92728">
        <w:t xml:space="preserve">Ing. Jan </w:t>
      </w:r>
      <w:r w:rsidR="00106BA3">
        <w:t>Paroubek</w:t>
      </w:r>
    </w:p>
    <w:p w14:paraId="4D28A930" w14:textId="26BD4B83" w:rsidR="008422E2" w:rsidRPr="00E92728" w:rsidRDefault="00106BA3" w:rsidP="00AA0F40">
      <w:r>
        <w:t xml:space="preserve">pověřený řízením </w:t>
      </w:r>
      <w:r w:rsidR="008422E2" w:rsidRPr="00E92728">
        <w:t>státního podniku</w:t>
      </w:r>
    </w:p>
    <w:sectPr w:rsidR="008422E2" w:rsidRPr="00E9272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2CEE" w14:textId="77777777" w:rsidR="00BD7B56" w:rsidRDefault="00BD7B56" w:rsidP="00953014">
      <w:r>
        <w:separator/>
      </w:r>
    </w:p>
    <w:p w14:paraId="0B5368C7" w14:textId="77777777" w:rsidR="00BD7B56" w:rsidRDefault="00BD7B56"/>
  </w:endnote>
  <w:endnote w:type="continuationSeparator" w:id="0">
    <w:p w14:paraId="58324C2A" w14:textId="77777777" w:rsidR="00BD7B56" w:rsidRDefault="00BD7B56" w:rsidP="00953014">
      <w:r>
        <w:continuationSeparator/>
      </w:r>
    </w:p>
    <w:p w14:paraId="1CA0C196" w14:textId="77777777" w:rsidR="00BD7B56" w:rsidRDefault="00BD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A5AC" w14:textId="77777777" w:rsidR="00792020" w:rsidRDefault="00792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3BAC" w14:textId="767237BB" w:rsidR="0066357C" w:rsidRPr="00953014" w:rsidRDefault="0066357C" w:rsidP="005B5B24">
    <w:pPr>
      <w:pStyle w:val="NoSpacing"/>
      <w:jc w:val="center"/>
    </w:pPr>
    <w:r>
      <w:rPr>
        <w:rFonts w:cstheme="minorHAnsi"/>
      </w:rPr>
      <w:t>≡</w:t>
    </w:r>
    <w:r>
      <w:t xml:space="preserve"> </w:t>
    </w:r>
    <w:sdt>
      <w:sdtPr>
        <w:id w:val="159978840"/>
        <w:docPartObj>
          <w:docPartGallery w:val="Page Numbers (Bottom of Page)"/>
          <w:docPartUnique/>
        </w:docPartObj>
      </w:sdtPr>
      <w:sdtEndPr/>
      <w:sdtContent>
        <w:r w:rsidRPr="00953014">
          <w:fldChar w:fldCharType="begin"/>
        </w:r>
        <w:r w:rsidRPr="00953014">
          <w:instrText>PAGE   \* MERGEFORMAT</w:instrText>
        </w:r>
        <w:r w:rsidRPr="00953014">
          <w:fldChar w:fldCharType="separate"/>
        </w:r>
        <w:r>
          <w:rPr>
            <w:noProof/>
          </w:rPr>
          <w:t>1</w:t>
        </w:r>
        <w:r w:rsidRPr="00953014">
          <w:fldChar w:fldCharType="end"/>
        </w:r>
        <w:r>
          <w:t xml:space="preserve"> </w:t>
        </w:r>
        <w:r>
          <w:rPr>
            <w:rFonts w:cstheme="minorHAnsi"/>
          </w:rPr>
          <w:t>≡</w:t>
        </w:r>
      </w:sdtContent>
    </w:sdt>
  </w:p>
  <w:p w14:paraId="7D31123E" w14:textId="77777777" w:rsidR="0066357C" w:rsidRDefault="0066357C">
    <w:pPr>
      <w:pStyle w:val="Footer"/>
    </w:pPr>
  </w:p>
  <w:p w14:paraId="1129C481" w14:textId="77777777" w:rsidR="0066357C" w:rsidRDefault="006635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CBA5" w14:textId="77777777" w:rsidR="00792020" w:rsidRDefault="0079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35D3" w14:textId="77777777" w:rsidR="00BD7B56" w:rsidRDefault="00BD7B56" w:rsidP="00953014">
      <w:r>
        <w:separator/>
      </w:r>
    </w:p>
    <w:p w14:paraId="4094D12B" w14:textId="77777777" w:rsidR="00BD7B56" w:rsidRDefault="00BD7B56"/>
  </w:footnote>
  <w:footnote w:type="continuationSeparator" w:id="0">
    <w:p w14:paraId="286A60D6" w14:textId="77777777" w:rsidR="00BD7B56" w:rsidRDefault="00BD7B56" w:rsidP="00953014">
      <w:r>
        <w:continuationSeparator/>
      </w:r>
    </w:p>
    <w:p w14:paraId="1411B22F" w14:textId="77777777" w:rsidR="00BD7B56" w:rsidRDefault="00BD7B56"/>
  </w:footnote>
  <w:footnote w:id="1">
    <w:p w14:paraId="40DAB95B" w14:textId="66415321" w:rsidR="0066357C" w:rsidRDefault="0066357C">
      <w:pPr>
        <w:pStyle w:val="FootnoteText"/>
      </w:pPr>
      <w:r>
        <w:rPr>
          <w:rStyle w:val="FootnoteReference"/>
        </w:rPr>
        <w:footnoteRef/>
      </w:r>
      <w:r>
        <w:t xml:space="preserve"> </w:t>
      </w:r>
      <w:r w:rsidRPr="00F078BF">
        <w:t>Zákon č. 36/1967 Sb., o znalcích a tlumočnících. Vyhláška č. 37/1967 Sb., k provedení zákona o znalcích a tlumočnících.</w:t>
      </w:r>
    </w:p>
  </w:footnote>
  <w:footnote w:id="2">
    <w:p w14:paraId="5A785D45" w14:textId="63740E69" w:rsidR="0066357C" w:rsidRDefault="0066357C">
      <w:pPr>
        <w:pStyle w:val="FootnoteText"/>
      </w:pPr>
      <w:r>
        <w:rPr>
          <w:rStyle w:val="FootnoteReference"/>
        </w:rPr>
        <w:footnoteRef/>
      </w:r>
      <w:r>
        <w:t xml:space="preserve"> </w:t>
      </w:r>
      <w:r w:rsidRPr="00CB0EDF">
        <w:t>Zákon č. 365/2000 Sb., o informačních systémech veřejné správy a o změně některých dalších zákonů.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155E" w14:textId="77777777" w:rsidR="0066357C" w:rsidRDefault="00BD7B56">
    <w:pPr>
      <w:pStyle w:val="Header"/>
    </w:pPr>
    <w:r>
      <w:rPr>
        <w:noProof/>
      </w:rPr>
      <w:pict w14:anchorId="2A1DE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1" o:spid="_x0000_s2050" type="#_x0000_t136" alt="" style="position:absolute;left:0;text-align:left;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p w14:paraId="0012F8C6" w14:textId="77777777" w:rsidR="0066357C" w:rsidRDefault="006635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44E4" w14:textId="23CE98F3" w:rsidR="0066357C" w:rsidRPr="008742BD" w:rsidRDefault="0066357C" w:rsidP="00F03C55">
    <w:pPr>
      <w:pStyle w:val="Header"/>
      <w:ind w:left="862"/>
      <w:jc w:val="right"/>
    </w:pPr>
    <w:r>
      <w:t xml:space="preserve">Zadávací dokumentace </w:t>
    </w:r>
    <w:r w:rsidR="00AF752F">
      <w:t>v</w:t>
    </w:r>
    <w:r w:rsidR="00A30F95">
      <w:t xml:space="preserve">eřejné </w:t>
    </w:r>
    <w:r>
      <w:t>zakázky</w:t>
    </w:r>
    <w:r w:rsidR="000A44AA">
      <w:t xml:space="preserve"> </w:t>
    </w:r>
    <w:r w:rsidR="000A44AA" w:rsidRPr="000A44AA">
      <w:rPr>
        <w:color w:val="FF0000"/>
      </w:rPr>
      <w:t xml:space="preserve">- upravená verze ze dne </w:t>
    </w:r>
    <w:r w:rsidR="00792020">
      <w:rPr>
        <w:color w:val="FF0000"/>
      </w:rPr>
      <w:t>3</w:t>
    </w:r>
    <w:r w:rsidR="000A44AA" w:rsidRPr="000A44AA">
      <w:rPr>
        <w:color w:val="FF0000"/>
      </w:rPr>
      <w:t>.6.2020</w:t>
    </w:r>
  </w:p>
  <w:p w14:paraId="574EA974" w14:textId="77777777" w:rsidR="0066357C" w:rsidRDefault="006635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FDDB" w14:textId="77777777" w:rsidR="0066357C" w:rsidRDefault="00BD7B56">
    <w:pPr>
      <w:pStyle w:val="Header"/>
    </w:pPr>
    <w:r>
      <w:rPr>
        <w:noProof/>
      </w:rPr>
      <w:pict w14:anchorId="4EE49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0" o:spid="_x0000_s2049" type="#_x0000_t136" alt="" style="position:absolute;left:0;text-align:left;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622F5A4"/>
    <w:lvl w:ilvl="0">
      <w:start w:val="1"/>
      <w:numFmt w:val="decimal"/>
      <w:pStyle w:val="ListNumber"/>
      <w:lvlText w:val="%1."/>
      <w:lvlJc w:val="left"/>
      <w:pPr>
        <w:tabs>
          <w:tab w:val="num" w:pos="360"/>
        </w:tabs>
        <w:ind w:left="360" w:hanging="360"/>
      </w:pPr>
    </w:lvl>
  </w:abstractNum>
  <w:abstractNum w:abstractNumId="1" w15:restartNumberingAfterBreak="0">
    <w:nsid w:val="01931B3C"/>
    <w:multiLevelType w:val="hybridMultilevel"/>
    <w:tmpl w:val="E26A956A"/>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2165"/>
    <w:multiLevelType w:val="hybridMultilevel"/>
    <w:tmpl w:val="C3C293B6"/>
    <w:lvl w:ilvl="0" w:tplc="04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61D0967"/>
    <w:multiLevelType w:val="hybridMultilevel"/>
    <w:tmpl w:val="A864913E"/>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15:restartNumberingAfterBreak="0">
    <w:nsid w:val="1C0D5023"/>
    <w:multiLevelType w:val="hybridMultilevel"/>
    <w:tmpl w:val="4E941B6C"/>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5" w15:restartNumberingAfterBreak="0">
    <w:nsid w:val="24C839D7"/>
    <w:multiLevelType w:val="multilevel"/>
    <w:tmpl w:val="8550DF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3BA29C5"/>
    <w:multiLevelType w:val="hybridMultilevel"/>
    <w:tmpl w:val="4070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C6FCD"/>
    <w:multiLevelType w:val="multilevel"/>
    <w:tmpl w:val="46963C72"/>
    <w:name w:val="WW8Num82"/>
    <w:lvl w:ilvl="0">
      <w:start w:val="1"/>
      <w:numFmt w:val="decimal"/>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0154A5"/>
    <w:multiLevelType w:val="hybridMultilevel"/>
    <w:tmpl w:val="1108D93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15:restartNumberingAfterBreak="0">
    <w:nsid w:val="3E464F55"/>
    <w:multiLevelType w:val="hybridMultilevel"/>
    <w:tmpl w:val="8BCEDFE2"/>
    <w:lvl w:ilvl="0" w:tplc="2F4249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6E3C16"/>
    <w:multiLevelType w:val="hybridMultilevel"/>
    <w:tmpl w:val="A41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B5948"/>
    <w:multiLevelType w:val="hybridMultilevel"/>
    <w:tmpl w:val="AC4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4DCC"/>
    <w:multiLevelType w:val="hybridMultilevel"/>
    <w:tmpl w:val="BD3C5C9A"/>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3" w15:restartNumberingAfterBreak="0">
    <w:nsid w:val="50B862D0"/>
    <w:multiLevelType w:val="hybridMultilevel"/>
    <w:tmpl w:val="0F2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03E1C"/>
    <w:multiLevelType w:val="hybridMultilevel"/>
    <w:tmpl w:val="E5384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F101C"/>
    <w:multiLevelType w:val="hybridMultilevel"/>
    <w:tmpl w:val="55EA50AE"/>
    <w:lvl w:ilvl="0" w:tplc="AAFCEFF4">
      <w:start w:val="1"/>
      <w:numFmt w:val="bullet"/>
      <w:pStyle w:val="Bullet2"/>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15:restartNumberingAfterBreak="0">
    <w:nsid w:val="63697F3F"/>
    <w:multiLevelType w:val="hybridMultilevel"/>
    <w:tmpl w:val="AE14DDE2"/>
    <w:lvl w:ilvl="0" w:tplc="962C7C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8571E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116D45"/>
    <w:multiLevelType w:val="hybridMultilevel"/>
    <w:tmpl w:val="6B2E293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92234"/>
    <w:multiLevelType w:val="hybridMultilevel"/>
    <w:tmpl w:val="A9A0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05191"/>
    <w:multiLevelType w:val="hybridMultilevel"/>
    <w:tmpl w:val="C354FE1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 w:numId="2">
    <w:abstractNumId w:val="5"/>
  </w:num>
  <w:num w:numId="3">
    <w:abstractNumId w:val="12"/>
  </w:num>
  <w:num w:numId="4">
    <w:abstractNumId w:val="17"/>
  </w:num>
  <w:num w:numId="5">
    <w:abstractNumId w:val="14"/>
  </w:num>
  <w:num w:numId="6">
    <w:abstractNumId w:val="10"/>
  </w:num>
  <w:num w:numId="7">
    <w:abstractNumId w:val="19"/>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20"/>
  </w:num>
  <w:num w:numId="13">
    <w:abstractNumId w:val="15"/>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5"/>
  </w:num>
  <w:num w:numId="19">
    <w:abstractNumId w:val="5"/>
  </w:num>
  <w:num w:numId="20">
    <w:abstractNumId w:val="5"/>
  </w:num>
  <w:num w:numId="21">
    <w:abstractNumId w:val="16"/>
  </w:num>
  <w:num w:numId="22">
    <w:abstractNumId w:val="18"/>
  </w:num>
  <w:num w:numId="23">
    <w:abstractNumId w:val="5"/>
  </w:num>
  <w:num w:numId="24">
    <w:abstractNumId w:val="5"/>
  </w:num>
  <w:num w:numId="25">
    <w:abstractNumId w:val="5"/>
  </w:num>
  <w:num w:numId="26">
    <w:abstractNumId w:val="1"/>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B1"/>
    <w:rsid w:val="0000152E"/>
    <w:rsid w:val="00002686"/>
    <w:rsid w:val="000042B3"/>
    <w:rsid w:val="000057BD"/>
    <w:rsid w:val="00006457"/>
    <w:rsid w:val="00006F4A"/>
    <w:rsid w:val="000108CE"/>
    <w:rsid w:val="000112DC"/>
    <w:rsid w:val="0001225E"/>
    <w:rsid w:val="00012830"/>
    <w:rsid w:val="00013A0A"/>
    <w:rsid w:val="00014CA0"/>
    <w:rsid w:val="00015485"/>
    <w:rsid w:val="000168DE"/>
    <w:rsid w:val="00017FCE"/>
    <w:rsid w:val="000209AB"/>
    <w:rsid w:val="00020B5F"/>
    <w:rsid w:val="00020CD7"/>
    <w:rsid w:val="00021E44"/>
    <w:rsid w:val="00022466"/>
    <w:rsid w:val="0002258D"/>
    <w:rsid w:val="00023DB0"/>
    <w:rsid w:val="00024C8B"/>
    <w:rsid w:val="00024F31"/>
    <w:rsid w:val="000257E3"/>
    <w:rsid w:val="00025953"/>
    <w:rsid w:val="00025B8F"/>
    <w:rsid w:val="00026B32"/>
    <w:rsid w:val="00026C25"/>
    <w:rsid w:val="00027650"/>
    <w:rsid w:val="00027B5D"/>
    <w:rsid w:val="00027C57"/>
    <w:rsid w:val="000301F3"/>
    <w:rsid w:val="00030C06"/>
    <w:rsid w:val="00031F7D"/>
    <w:rsid w:val="00032A1F"/>
    <w:rsid w:val="00034FBE"/>
    <w:rsid w:val="00035138"/>
    <w:rsid w:val="0003555C"/>
    <w:rsid w:val="00040F57"/>
    <w:rsid w:val="00041863"/>
    <w:rsid w:val="000441F3"/>
    <w:rsid w:val="00044346"/>
    <w:rsid w:val="00044990"/>
    <w:rsid w:val="00044E51"/>
    <w:rsid w:val="000450E9"/>
    <w:rsid w:val="000461FE"/>
    <w:rsid w:val="000471A4"/>
    <w:rsid w:val="000474A4"/>
    <w:rsid w:val="000475FD"/>
    <w:rsid w:val="00050E9E"/>
    <w:rsid w:val="00053DF7"/>
    <w:rsid w:val="00054E34"/>
    <w:rsid w:val="000560DF"/>
    <w:rsid w:val="00056C6A"/>
    <w:rsid w:val="00057CFF"/>
    <w:rsid w:val="00061DED"/>
    <w:rsid w:val="0006428A"/>
    <w:rsid w:val="00064833"/>
    <w:rsid w:val="00064C8B"/>
    <w:rsid w:val="000666BE"/>
    <w:rsid w:val="00067AE8"/>
    <w:rsid w:val="00070A8C"/>
    <w:rsid w:val="00071EFB"/>
    <w:rsid w:val="00071F01"/>
    <w:rsid w:val="00072ADE"/>
    <w:rsid w:val="0007326D"/>
    <w:rsid w:val="00074012"/>
    <w:rsid w:val="00076C08"/>
    <w:rsid w:val="000770F0"/>
    <w:rsid w:val="000827E5"/>
    <w:rsid w:val="00082FD1"/>
    <w:rsid w:val="000831C9"/>
    <w:rsid w:val="000860AF"/>
    <w:rsid w:val="00087A4D"/>
    <w:rsid w:val="0009001D"/>
    <w:rsid w:val="0009005F"/>
    <w:rsid w:val="0009062A"/>
    <w:rsid w:val="00090986"/>
    <w:rsid w:val="00090F7E"/>
    <w:rsid w:val="00091BD3"/>
    <w:rsid w:val="00092755"/>
    <w:rsid w:val="00092B86"/>
    <w:rsid w:val="00092F56"/>
    <w:rsid w:val="000932FE"/>
    <w:rsid w:val="00095953"/>
    <w:rsid w:val="00096DAF"/>
    <w:rsid w:val="000976B2"/>
    <w:rsid w:val="0009781A"/>
    <w:rsid w:val="000A0296"/>
    <w:rsid w:val="000A0C80"/>
    <w:rsid w:val="000A107E"/>
    <w:rsid w:val="000A1431"/>
    <w:rsid w:val="000A1B61"/>
    <w:rsid w:val="000A3714"/>
    <w:rsid w:val="000A3A4B"/>
    <w:rsid w:val="000A3B2C"/>
    <w:rsid w:val="000A40AF"/>
    <w:rsid w:val="000A44AA"/>
    <w:rsid w:val="000A4BF0"/>
    <w:rsid w:val="000A4FED"/>
    <w:rsid w:val="000A5486"/>
    <w:rsid w:val="000A58FA"/>
    <w:rsid w:val="000A5B62"/>
    <w:rsid w:val="000A64DF"/>
    <w:rsid w:val="000A6A84"/>
    <w:rsid w:val="000A73DA"/>
    <w:rsid w:val="000A791F"/>
    <w:rsid w:val="000A7BAD"/>
    <w:rsid w:val="000B0A63"/>
    <w:rsid w:val="000B0CE6"/>
    <w:rsid w:val="000B0F25"/>
    <w:rsid w:val="000B1328"/>
    <w:rsid w:val="000B1567"/>
    <w:rsid w:val="000B242E"/>
    <w:rsid w:val="000B244C"/>
    <w:rsid w:val="000B2B9A"/>
    <w:rsid w:val="000B33A9"/>
    <w:rsid w:val="000B3CF3"/>
    <w:rsid w:val="000B42BF"/>
    <w:rsid w:val="000B46DF"/>
    <w:rsid w:val="000B6C71"/>
    <w:rsid w:val="000B708F"/>
    <w:rsid w:val="000C036F"/>
    <w:rsid w:val="000C1144"/>
    <w:rsid w:val="000C32CB"/>
    <w:rsid w:val="000C3D01"/>
    <w:rsid w:val="000C3D5F"/>
    <w:rsid w:val="000C52AB"/>
    <w:rsid w:val="000C572B"/>
    <w:rsid w:val="000C5AD7"/>
    <w:rsid w:val="000C7218"/>
    <w:rsid w:val="000C73FF"/>
    <w:rsid w:val="000C792D"/>
    <w:rsid w:val="000D0421"/>
    <w:rsid w:val="000D1B83"/>
    <w:rsid w:val="000D232A"/>
    <w:rsid w:val="000D2416"/>
    <w:rsid w:val="000D2EA1"/>
    <w:rsid w:val="000D329C"/>
    <w:rsid w:val="000D36AD"/>
    <w:rsid w:val="000D476D"/>
    <w:rsid w:val="000D5EA0"/>
    <w:rsid w:val="000D65C5"/>
    <w:rsid w:val="000E14C1"/>
    <w:rsid w:val="000E1777"/>
    <w:rsid w:val="000E1ACA"/>
    <w:rsid w:val="000E2655"/>
    <w:rsid w:val="000E2FD7"/>
    <w:rsid w:val="000E3C57"/>
    <w:rsid w:val="000E4185"/>
    <w:rsid w:val="000E5913"/>
    <w:rsid w:val="000E7A85"/>
    <w:rsid w:val="000F00C0"/>
    <w:rsid w:val="000F0BBF"/>
    <w:rsid w:val="000F157A"/>
    <w:rsid w:val="000F1860"/>
    <w:rsid w:val="000F22C2"/>
    <w:rsid w:val="000F29D3"/>
    <w:rsid w:val="000F2B5C"/>
    <w:rsid w:val="000F2F8D"/>
    <w:rsid w:val="000F4A9E"/>
    <w:rsid w:val="000F5422"/>
    <w:rsid w:val="000F7ED0"/>
    <w:rsid w:val="00100033"/>
    <w:rsid w:val="00100203"/>
    <w:rsid w:val="00101878"/>
    <w:rsid w:val="00101960"/>
    <w:rsid w:val="001029DA"/>
    <w:rsid w:val="00102B2D"/>
    <w:rsid w:val="00103970"/>
    <w:rsid w:val="00103E5C"/>
    <w:rsid w:val="001052E0"/>
    <w:rsid w:val="00106BA3"/>
    <w:rsid w:val="001079A9"/>
    <w:rsid w:val="001111FB"/>
    <w:rsid w:val="00114568"/>
    <w:rsid w:val="0011551D"/>
    <w:rsid w:val="00115851"/>
    <w:rsid w:val="00115E17"/>
    <w:rsid w:val="001177A6"/>
    <w:rsid w:val="00117F27"/>
    <w:rsid w:val="00122F2F"/>
    <w:rsid w:val="00124C76"/>
    <w:rsid w:val="00125062"/>
    <w:rsid w:val="001253F3"/>
    <w:rsid w:val="00125DC7"/>
    <w:rsid w:val="00127AF1"/>
    <w:rsid w:val="00130100"/>
    <w:rsid w:val="00131DCE"/>
    <w:rsid w:val="001329E5"/>
    <w:rsid w:val="00132B8E"/>
    <w:rsid w:val="00133260"/>
    <w:rsid w:val="001354DF"/>
    <w:rsid w:val="0013588A"/>
    <w:rsid w:val="00135E8B"/>
    <w:rsid w:val="00141E47"/>
    <w:rsid w:val="00142123"/>
    <w:rsid w:val="0014216C"/>
    <w:rsid w:val="00142F3E"/>
    <w:rsid w:val="00143AA1"/>
    <w:rsid w:val="0014479B"/>
    <w:rsid w:val="00144A90"/>
    <w:rsid w:val="00145050"/>
    <w:rsid w:val="00146443"/>
    <w:rsid w:val="001471EF"/>
    <w:rsid w:val="001479C7"/>
    <w:rsid w:val="00147B23"/>
    <w:rsid w:val="00147F60"/>
    <w:rsid w:val="00150236"/>
    <w:rsid w:val="00150B62"/>
    <w:rsid w:val="00152244"/>
    <w:rsid w:val="00152F25"/>
    <w:rsid w:val="00153683"/>
    <w:rsid w:val="001536E5"/>
    <w:rsid w:val="00155AF4"/>
    <w:rsid w:val="00155F37"/>
    <w:rsid w:val="0015608B"/>
    <w:rsid w:val="001569A7"/>
    <w:rsid w:val="00156D06"/>
    <w:rsid w:val="00160042"/>
    <w:rsid w:val="001601D3"/>
    <w:rsid w:val="00160B8D"/>
    <w:rsid w:val="001617CC"/>
    <w:rsid w:val="00164C78"/>
    <w:rsid w:val="00165496"/>
    <w:rsid w:val="00166354"/>
    <w:rsid w:val="001702C1"/>
    <w:rsid w:val="0017242E"/>
    <w:rsid w:val="001729E0"/>
    <w:rsid w:val="00172F83"/>
    <w:rsid w:val="00174FDF"/>
    <w:rsid w:val="00175252"/>
    <w:rsid w:val="00175937"/>
    <w:rsid w:val="001762C6"/>
    <w:rsid w:val="0017788A"/>
    <w:rsid w:val="00177E34"/>
    <w:rsid w:val="00180853"/>
    <w:rsid w:val="00180E94"/>
    <w:rsid w:val="00182247"/>
    <w:rsid w:val="00182987"/>
    <w:rsid w:val="00184187"/>
    <w:rsid w:val="00184F89"/>
    <w:rsid w:val="001865A2"/>
    <w:rsid w:val="0018776A"/>
    <w:rsid w:val="00187820"/>
    <w:rsid w:val="00187EA3"/>
    <w:rsid w:val="00190FB4"/>
    <w:rsid w:val="00191BBF"/>
    <w:rsid w:val="00191EEE"/>
    <w:rsid w:val="00192F72"/>
    <w:rsid w:val="00193327"/>
    <w:rsid w:val="00193D5D"/>
    <w:rsid w:val="00194005"/>
    <w:rsid w:val="0019469B"/>
    <w:rsid w:val="00195599"/>
    <w:rsid w:val="00195E8D"/>
    <w:rsid w:val="00196CEF"/>
    <w:rsid w:val="001972EE"/>
    <w:rsid w:val="0019776A"/>
    <w:rsid w:val="001A542D"/>
    <w:rsid w:val="001A61BC"/>
    <w:rsid w:val="001A6647"/>
    <w:rsid w:val="001A6B19"/>
    <w:rsid w:val="001A76DB"/>
    <w:rsid w:val="001B05E2"/>
    <w:rsid w:val="001B128C"/>
    <w:rsid w:val="001B24A5"/>
    <w:rsid w:val="001B2BA7"/>
    <w:rsid w:val="001B4D06"/>
    <w:rsid w:val="001B5007"/>
    <w:rsid w:val="001B6640"/>
    <w:rsid w:val="001B7485"/>
    <w:rsid w:val="001B78B3"/>
    <w:rsid w:val="001C035C"/>
    <w:rsid w:val="001C0A72"/>
    <w:rsid w:val="001C19E9"/>
    <w:rsid w:val="001C216B"/>
    <w:rsid w:val="001C2366"/>
    <w:rsid w:val="001C2E4A"/>
    <w:rsid w:val="001C40A3"/>
    <w:rsid w:val="001C4C2C"/>
    <w:rsid w:val="001C5159"/>
    <w:rsid w:val="001C57E6"/>
    <w:rsid w:val="001C5D06"/>
    <w:rsid w:val="001C6A42"/>
    <w:rsid w:val="001C6EEC"/>
    <w:rsid w:val="001C729F"/>
    <w:rsid w:val="001D0058"/>
    <w:rsid w:val="001D0AA3"/>
    <w:rsid w:val="001D0B69"/>
    <w:rsid w:val="001D135F"/>
    <w:rsid w:val="001D161C"/>
    <w:rsid w:val="001D4FDE"/>
    <w:rsid w:val="001D5B91"/>
    <w:rsid w:val="001D7ABB"/>
    <w:rsid w:val="001D7DA8"/>
    <w:rsid w:val="001E07DF"/>
    <w:rsid w:val="001E1648"/>
    <w:rsid w:val="001E2B2D"/>
    <w:rsid w:val="001E4776"/>
    <w:rsid w:val="001E6461"/>
    <w:rsid w:val="001E669E"/>
    <w:rsid w:val="001E7132"/>
    <w:rsid w:val="001E7702"/>
    <w:rsid w:val="001E7BE6"/>
    <w:rsid w:val="001F3558"/>
    <w:rsid w:val="001F3BAA"/>
    <w:rsid w:val="001F522A"/>
    <w:rsid w:val="001F5EDF"/>
    <w:rsid w:val="00201663"/>
    <w:rsid w:val="002026C3"/>
    <w:rsid w:val="0020278C"/>
    <w:rsid w:val="00203327"/>
    <w:rsid w:val="002042B1"/>
    <w:rsid w:val="0020430C"/>
    <w:rsid w:val="0020513A"/>
    <w:rsid w:val="002053D6"/>
    <w:rsid w:val="0020560D"/>
    <w:rsid w:val="00207984"/>
    <w:rsid w:val="00207AB4"/>
    <w:rsid w:val="00210C92"/>
    <w:rsid w:val="00210F73"/>
    <w:rsid w:val="00211185"/>
    <w:rsid w:val="002118AF"/>
    <w:rsid w:val="002122F5"/>
    <w:rsid w:val="002125A5"/>
    <w:rsid w:val="00212686"/>
    <w:rsid w:val="0021301B"/>
    <w:rsid w:val="00213E89"/>
    <w:rsid w:val="002175B9"/>
    <w:rsid w:val="00220A96"/>
    <w:rsid w:val="002213C7"/>
    <w:rsid w:val="0022229F"/>
    <w:rsid w:val="0022281D"/>
    <w:rsid w:val="00222B87"/>
    <w:rsid w:val="00222BAC"/>
    <w:rsid w:val="00223000"/>
    <w:rsid w:val="00223F47"/>
    <w:rsid w:val="0022536C"/>
    <w:rsid w:val="002317C1"/>
    <w:rsid w:val="00234C37"/>
    <w:rsid w:val="00235891"/>
    <w:rsid w:val="00235DA4"/>
    <w:rsid w:val="002368DC"/>
    <w:rsid w:val="00236C52"/>
    <w:rsid w:val="00236D70"/>
    <w:rsid w:val="00241740"/>
    <w:rsid w:val="00241A21"/>
    <w:rsid w:val="002420C4"/>
    <w:rsid w:val="0024295D"/>
    <w:rsid w:val="002430D0"/>
    <w:rsid w:val="002434D4"/>
    <w:rsid w:val="00243B17"/>
    <w:rsid w:val="00246297"/>
    <w:rsid w:val="00246876"/>
    <w:rsid w:val="0024767B"/>
    <w:rsid w:val="00247FA2"/>
    <w:rsid w:val="0025043B"/>
    <w:rsid w:val="00250C8E"/>
    <w:rsid w:val="00251EA1"/>
    <w:rsid w:val="00251F4A"/>
    <w:rsid w:val="0025212F"/>
    <w:rsid w:val="002523C8"/>
    <w:rsid w:val="00252F0E"/>
    <w:rsid w:val="00253541"/>
    <w:rsid w:val="00253A86"/>
    <w:rsid w:val="00255770"/>
    <w:rsid w:val="00257ADB"/>
    <w:rsid w:val="00257BE2"/>
    <w:rsid w:val="00257CF8"/>
    <w:rsid w:val="002625AC"/>
    <w:rsid w:val="002630D1"/>
    <w:rsid w:val="002636EB"/>
    <w:rsid w:val="00263CF2"/>
    <w:rsid w:val="0026466F"/>
    <w:rsid w:val="00266E91"/>
    <w:rsid w:val="0026723D"/>
    <w:rsid w:val="00267377"/>
    <w:rsid w:val="00271134"/>
    <w:rsid w:val="00271180"/>
    <w:rsid w:val="00271A79"/>
    <w:rsid w:val="0027373D"/>
    <w:rsid w:val="0027460F"/>
    <w:rsid w:val="00274E62"/>
    <w:rsid w:val="0027518E"/>
    <w:rsid w:val="00275672"/>
    <w:rsid w:val="00275DF8"/>
    <w:rsid w:val="00276772"/>
    <w:rsid w:val="002768BB"/>
    <w:rsid w:val="00280A2F"/>
    <w:rsid w:val="00280BEE"/>
    <w:rsid w:val="0028306F"/>
    <w:rsid w:val="0028381D"/>
    <w:rsid w:val="00284978"/>
    <w:rsid w:val="00284C61"/>
    <w:rsid w:val="00284C8A"/>
    <w:rsid w:val="002853E6"/>
    <w:rsid w:val="00286CEC"/>
    <w:rsid w:val="00286ECA"/>
    <w:rsid w:val="00291418"/>
    <w:rsid w:val="00292467"/>
    <w:rsid w:val="002951EF"/>
    <w:rsid w:val="002A0493"/>
    <w:rsid w:val="002A5582"/>
    <w:rsid w:val="002A5D29"/>
    <w:rsid w:val="002A65C2"/>
    <w:rsid w:val="002A6C9F"/>
    <w:rsid w:val="002A75A3"/>
    <w:rsid w:val="002B017E"/>
    <w:rsid w:val="002B24A5"/>
    <w:rsid w:val="002B2534"/>
    <w:rsid w:val="002B2CDB"/>
    <w:rsid w:val="002B3CDE"/>
    <w:rsid w:val="002B47A6"/>
    <w:rsid w:val="002B49F9"/>
    <w:rsid w:val="002B4AE2"/>
    <w:rsid w:val="002B649D"/>
    <w:rsid w:val="002B6985"/>
    <w:rsid w:val="002B73DF"/>
    <w:rsid w:val="002C03DD"/>
    <w:rsid w:val="002C1490"/>
    <w:rsid w:val="002C18DE"/>
    <w:rsid w:val="002C202E"/>
    <w:rsid w:val="002C2BE9"/>
    <w:rsid w:val="002C39AF"/>
    <w:rsid w:val="002C4267"/>
    <w:rsid w:val="002C4844"/>
    <w:rsid w:val="002C4DC3"/>
    <w:rsid w:val="002C530C"/>
    <w:rsid w:val="002C6194"/>
    <w:rsid w:val="002C62A4"/>
    <w:rsid w:val="002D28FA"/>
    <w:rsid w:val="002D3756"/>
    <w:rsid w:val="002D4223"/>
    <w:rsid w:val="002D5090"/>
    <w:rsid w:val="002D513C"/>
    <w:rsid w:val="002D5263"/>
    <w:rsid w:val="002D53E3"/>
    <w:rsid w:val="002D5442"/>
    <w:rsid w:val="002D6B16"/>
    <w:rsid w:val="002D6CC8"/>
    <w:rsid w:val="002D78FE"/>
    <w:rsid w:val="002E0A91"/>
    <w:rsid w:val="002E0E2D"/>
    <w:rsid w:val="002E0E79"/>
    <w:rsid w:val="002E1E0D"/>
    <w:rsid w:val="002E46E3"/>
    <w:rsid w:val="002E4BE5"/>
    <w:rsid w:val="002E5247"/>
    <w:rsid w:val="002E66C3"/>
    <w:rsid w:val="002E6729"/>
    <w:rsid w:val="002F06BB"/>
    <w:rsid w:val="002F1956"/>
    <w:rsid w:val="002F2A24"/>
    <w:rsid w:val="002F2C31"/>
    <w:rsid w:val="002F41E0"/>
    <w:rsid w:val="002F5A07"/>
    <w:rsid w:val="002F5AF3"/>
    <w:rsid w:val="002F669C"/>
    <w:rsid w:val="002F6BA0"/>
    <w:rsid w:val="002F6D28"/>
    <w:rsid w:val="002F6DE0"/>
    <w:rsid w:val="002F74DD"/>
    <w:rsid w:val="002F75EE"/>
    <w:rsid w:val="002F79BB"/>
    <w:rsid w:val="00300418"/>
    <w:rsid w:val="003023C3"/>
    <w:rsid w:val="0030290B"/>
    <w:rsid w:val="00302DEC"/>
    <w:rsid w:val="00303D27"/>
    <w:rsid w:val="003044D5"/>
    <w:rsid w:val="00304F30"/>
    <w:rsid w:val="00305768"/>
    <w:rsid w:val="00305FCE"/>
    <w:rsid w:val="00306454"/>
    <w:rsid w:val="00306B37"/>
    <w:rsid w:val="00306F9E"/>
    <w:rsid w:val="00307803"/>
    <w:rsid w:val="00310982"/>
    <w:rsid w:val="00311048"/>
    <w:rsid w:val="003114DB"/>
    <w:rsid w:val="0031184A"/>
    <w:rsid w:val="00311A81"/>
    <w:rsid w:val="00312929"/>
    <w:rsid w:val="00314850"/>
    <w:rsid w:val="00314D80"/>
    <w:rsid w:val="00314F93"/>
    <w:rsid w:val="00315CC7"/>
    <w:rsid w:val="00316445"/>
    <w:rsid w:val="0031748A"/>
    <w:rsid w:val="00317EB8"/>
    <w:rsid w:val="003216B9"/>
    <w:rsid w:val="00322F34"/>
    <w:rsid w:val="00322F55"/>
    <w:rsid w:val="003236E6"/>
    <w:rsid w:val="003250BF"/>
    <w:rsid w:val="00325279"/>
    <w:rsid w:val="0032605C"/>
    <w:rsid w:val="003315A9"/>
    <w:rsid w:val="00331AEB"/>
    <w:rsid w:val="00333156"/>
    <w:rsid w:val="003349F6"/>
    <w:rsid w:val="00334C41"/>
    <w:rsid w:val="00334CB4"/>
    <w:rsid w:val="00334EED"/>
    <w:rsid w:val="00335C56"/>
    <w:rsid w:val="00336765"/>
    <w:rsid w:val="003368AF"/>
    <w:rsid w:val="00342F29"/>
    <w:rsid w:val="003437C1"/>
    <w:rsid w:val="003442EA"/>
    <w:rsid w:val="00345B71"/>
    <w:rsid w:val="00347C9D"/>
    <w:rsid w:val="00350A46"/>
    <w:rsid w:val="00350D35"/>
    <w:rsid w:val="00352DCD"/>
    <w:rsid w:val="0035300B"/>
    <w:rsid w:val="00354030"/>
    <w:rsid w:val="003541A2"/>
    <w:rsid w:val="00354271"/>
    <w:rsid w:val="00354CF3"/>
    <w:rsid w:val="00355476"/>
    <w:rsid w:val="003564CC"/>
    <w:rsid w:val="003567BD"/>
    <w:rsid w:val="00356AC9"/>
    <w:rsid w:val="0035709D"/>
    <w:rsid w:val="00357B66"/>
    <w:rsid w:val="00360618"/>
    <w:rsid w:val="0036068A"/>
    <w:rsid w:val="00361D6D"/>
    <w:rsid w:val="00362BD8"/>
    <w:rsid w:val="003639DB"/>
    <w:rsid w:val="00363C6D"/>
    <w:rsid w:val="0036558C"/>
    <w:rsid w:val="00367DDF"/>
    <w:rsid w:val="003724A8"/>
    <w:rsid w:val="00372A99"/>
    <w:rsid w:val="003737D3"/>
    <w:rsid w:val="00374878"/>
    <w:rsid w:val="00374F88"/>
    <w:rsid w:val="003760C3"/>
    <w:rsid w:val="00376E3E"/>
    <w:rsid w:val="00380DD8"/>
    <w:rsid w:val="00381615"/>
    <w:rsid w:val="003817AA"/>
    <w:rsid w:val="00381FB2"/>
    <w:rsid w:val="00383035"/>
    <w:rsid w:val="00383698"/>
    <w:rsid w:val="00383B3E"/>
    <w:rsid w:val="00384418"/>
    <w:rsid w:val="00384DBE"/>
    <w:rsid w:val="00385227"/>
    <w:rsid w:val="00386608"/>
    <w:rsid w:val="00386670"/>
    <w:rsid w:val="00386744"/>
    <w:rsid w:val="003879EF"/>
    <w:rsid w:val="003906E9"/>
    <w:rsid w:val="00391CAD"/>
    <w:rsid w:val="0039319C"/>
    <w:rsid w:val="003945B4"/>
    <w:rsid w:val="00394723"/>
    <w:rsid w:val="00395085"/>
    <w:rsid w:val="00395AF4"/>
    <w:rsid w:val="00396418"/>
    <w:rsid w:val="00396CD1"/>
    <w:rsid w:val="00396EB1"/>
    <w:rsid w:val="003A3062"/>
    <w:rsid w:val="003A6C64"/>
    <w:rsid w:val="003A7780"/>
    <w:rsid w:val="003A7FED"/>
    <w:rsid w:val="003B1203"/>
    <w:rsid w:val="003B1BE4"/>
    <w:rsid w:val="003B1C91"/>
    <w:rsid w:val="003B4168"/>
    <w:rsid w:val="003B4784"/>
    <w:rsid w:val="003B520C"/>
    <w:rsid w:val="003B608E"/>
    <w:rsid w:val="003B6708"/>
    <w:rsid w:val="003C0316"/>
    <w:rsid w:val="003C0545"/>
    <w:rsid w:val="003C24D5"/>
    <w:rsid w:val="003C2DE5"/>
    <w:rsid w:val="003C32EE"/>
    <w:rsid w:val="003C6831"/>
    <w:rsid w:val="003D036B"/>
    <w:rsid w:val="003D1DA7"/>
    <w:rsid w:val="003D1E5E"/>
    <w:rsid w:val="003D2005"/>
    <w:rsid w:val="003D254B"/>
    <w:rsid w:val="003D352E"/>
    <w:rsid w:val="003D4506"/>
    <w:rsid w:val="003D4B1F"/>
    <w:rsid w:val="003D4F13"/>
    <w:rsid w:val="003D5A75"/>
    <w:rsid w:val="003D7F9E"/>
    <w:rsid w:val="003E0E41"/>
    <w:rsid w:val="003E26C3"/>
    <w:rsid w:val="003E2C0D"/>
    <w:rsid w:val="003E380C"/>
    <w:rsid w:val="003E3B27"/>
    <w:rsid w:val="003E3F8B"/>
    <w:rsid w:val="003E51B4"/>
    <w:rsid w:val="003E654F"/>
    <w:rsid w:val="003E7065"/>
    <w:rsid w:val="003F0F25"/>
    <w:rsid w:val="003F1663"/>
    <w:rsid w:val="003F2101"/>
    <w:rsid w:val="003F4A24"/>
    <w:rsid w:val="003F4E21"/>
    <w:rsid w:val="003F5D6E"/>
    <w:rsid w:val="003F65BF"/>
    <w:rsid w:val="003F724A"/>
    <w:rsid w:val="00400111"/>
    <w:rsid w:val="004015E0"/>
    <w:rsid w:val="00402A46"/>
    <w:rsid w:val="004042D6"/>
    <w:rsid w:val="00404769"/>
    <w:rsid w:val="00406AB4"/>
    <w:rsid w:val="00410C4B"/>
    <w:rsid w:val="00410D3D"/>
    <w:rsid w:val="00411999"/>
    <w:rsid w:val="004121A4"/>
    <w:rsid w:val="004135FD"/>
    <w:rsid w:val="00413758"/>
    <w:rsid w:val="00413FD6"/>
    <w:rsid w:val="004155C9"/>
    <w:rsid w:val="004162ED"/>
    <w:rsid w:val="0041642E"/>
    <w:rsid w:val="00421204"/>
    <w:rsid w:val="004213E2"/>
    <w:rsid w:val="00421757"/>
    <w:rsid w:val="00421DCC"/>
    <w:rsid w:val="0042204D"/>
    <w:rsid w:val="00423D57"/>
    <w:rsid w:val="004244E2"/>
    <w:rsid w:val="00425AD2"/>
    <w:rsid w:val="00425CDC"/>
    <w:rsid w:val="00426C9D"/>
    <w:rsid w:val="00426E60"/>
    <w:rsid w:val="00427148"/>
    <w:rsid w:val="00431783"/>
    <w:rsid w:val="0043238A"/>
    <w:rsid w:val="00434783"/>
    <w:rsid w:val="004349F3"/>
    <w:rsid w:val="00437833"/>
    <w:rsid w:val="00442C09"/>
    <w:rsid w:val="004442C9"/>
    <w:rsid w:val="00444394"/>
    <w:rsid w:val="00444C27"/>
    <w:rsid w:val="004460DF"/>
    <w:rsid w:val="00450831"/>
    <w:rsid w:val="0045195F"/>
    <w:rsid w:val="0045398D"/>
    <w:rsid w:val="00453EEE"/>
    <w:rsid w:val="00457438"/>
    <w:rsid w:val="00457469"/>
    <w:rsid w:val="00457AD8"/>
    <w:rsid w:val="00460677"/>
    <w:rsid w:val="00461983"/>
    <w:rsid w:val="004663E9"/>
    <w:rsid w:val="00466691"/>
    <w:rsid w:val="00466817"/>
    <w:rsid w:val="00466E6B"/>
    <w:rsid w:val="00467C5B"/>
    <w:rsid w:val="00470631"/>
    <w:rsid w:val="0047094C"/>
    <w:rsid w:val="0047226A"/>
    <w:rsid w:val="0047460A"/>
    <w:rsid w:val="00474EBE"/>
    <w:rsid w:val="00475DAA"/>
    <w:rsid w:val="00476BB2"/>
    <w:rsid w:val="00476CB0"/>
    <w:rsid w:val="00480325"/>
    <w:rsid w:val="00482951"/>
    <w:rsid w:val="004831EA"/>
    <w:rsid w:val="004834E3"/>
    <w:rsid w:val="00483EDD"/>
    <w:rsid w:val="00487EB1"/>
    <w:rsid w:val="00492AF6"/>
    <w:rsid w:val="00493D71"/>
    <w:rsid w:val="00494F0B"/>
    <w:rsid w:val="004954D1"/>
    <w:rsid w:val="00496A10"/>
    <w:rsid w:val="00497B2C"/>
    <w:rsid w:val="004A014E"/>
    <w:rsid w:val="004A0186"/>
    <w:rsid w:val="004A112B"/>
    <w:rsid w:val="004A1625"/>
    <w:rsid w:val="004A2DE0"/>
    <w:rsid w:val="004A2F6C"/>
    <w:rsid w:val="004A36E0"/>
    <w:rsid w:val="004A37A9"/>
    <w:rsid w:val="004A3A1B"/>
    <w:rsid w:val="004A484E"/>
    <w:rsid w:val="004A57AB"/>
    <w:rsid w:val="004A631A"/>
    <w:rsid w:val="004A6FC5"/>
    <w:rsid w:val="004A74AD"/>
    <w:rsid w:val="004A7591"/>
    <w:rsid w:val="004B2491"/>
    <w:rsid w:val="004B422E"/>
    <w:rsid w:val="004B479D"/>
    <w:rsid w:val="004B4D17"/>
    <w:rsid w:val="004B6DA0"/>
    <w:rsid w:val="004B7111"/>
    <w:rsid w:val="004B78C4"/>
    <w:rsid w:val="004C07FE"/>
    <w:rsid w:val="004C1B46"/>
    <w:rsid w:val="004C4189"/>
    <w:rsid w:val="004C47E3"/>
    <w:rsid w:val="004C6684"/>
    <w:rsid w:val="004D1D02"/>
    <w:rsid w:val="004D3D63"/>
    <w:rsid w:val="004D4218"/>
    <w:rsid w:val="004D605C"/>
    <w:rsid w:val="004D7E1D"/>
    <w:rsid w:val="004E04CB"/>
    <w:rsid w:val="004E1513"/>
    <w:rsid w:val="004E3D12"/>
    <w:rsid w:val="004E40A5"/>
    <w:rsid w:val="004E615D"/>
    <w:rsid w:val="004E66CC"/>
    <w:rsid w:val="004E6ED2"/>
    <w:rsid w:val="004E74E6"/>
    <w:rsid w:val="004F0088"/>
    <w:rsid w:val="004F0257"/>
    <w:rsid w:val="004F0259"/>
    <w:rsid w:val="004F04CB"/>
    <w:rsid w:val="004F1F0A"/>
    <w:rsid w:val="004F3B4E"/>
    <w:rsid w:val="004F534D"/>
    <w:rsid w:val="004F6096"/>
    <w:rsid w:val="004F744B"/>
    <w:rsid w:val="004F7AD7"/>
    <w:rsid w:val="00501134"/>
    <w:rsid w:val="005022F8"/>
    <w:rsid w:val="00502FF7"/>
    <w:rsid w:val="005036CB"/>
    <w:rsid w:val="00504162"/>
    <w:rsid w:val="00504859"/>
    <w:rsid w:val="005050A9"/>
    <w:rsid w:val="0050545D"/>
    <w:rsid w:val="00510AB3"/>
    <w:rsid w:val="005135B6"/>
    <w:rsid w:val="0051679D"/>
    <w:rsid w:val="00517062"/>
    <w:rsid w:val="0052000D"/>
    <w:rsid w:val="00520456"/>
    <w:rsid w:val="005206C8"/>
    <w:rsid w:val="00520743"/>
    <w:rsid w:val="005219B9"/>
    <w:rsid w:val="00521C48"/>
    <w:rsid w:val="00522C9C"/>
    <w:rsid w:val="005238B9"/>
    <w:rsid w:val="00523A76"/>
    <w:rsid w:val="00523C11"/>
    <w:rsid w:val="00524F22"/>
    <w:rsid w:val="00525066"/>
    <w:rsid w:val="00525453"/>
    <w:rsid w:val="00526FC9"/>
    <w:rsid w:val="00527094"/>
    <w:rsid w:val="005276E8"/>
    <w:rsid w:val="00527BCF"/>
    <w:rsid w:val="00527C29"/>
    <w:rsid w:val="00530A44"/>
    <w:rsid w:val="00532228"/>
    <w:rsid w:val="0053229B"/>
    <w:rsid w:val="00535CC2"/>
    <w:rsid w:val="00535F4C"/>
    <w:rsid w:val="00536194"/>
    <w:rsid w:val="0053619F"/>
    <w:rsid w:val="00536C27"/>
    <w:rsid w:val="00536DFF"/>
    <w:rsid w:val="00537DB4"/>
    <w:rsid w:val="00541139"/>
    <w:rsid w:val="0054178A"/>
    <w:rsid w:val="00543FA6"/>
    <w:rsid w:val="00543FC3"/>
    <w:rsid w:val="0054428A"/>
    <w:rsid w:val="00544EF7"/>
    <w:rsid w:val="0054535B"/>
    <w:rsid w:val="005456ED"/>
    <w:rsid w:val="00545F84"/>
    <w:rsid w:val="00546832"/>
    <w:rsid w:val="00546C11"/>
    <w:rsid w:val="00546F7F"/>
    <w:rsid w:val="005471F3"/>
    <w:rsid w:val="005474E7"/>
    <w:rsid w:val="00550DD0"/>
    <w:rsid w:val="005524C7"/>
    <w:rsid w:val="0055258A"/>
    <w:rsid w:val="0055361F"/>
    <w:rsid w:val="00554A73"/>
    <w:rsid w:val="00554D85"/>
    <w:rsid w:val="00554F41"/>
    <w:rsid w:val="00557073"/>
    <w:rsid w:val="005571B7"/>
    <w:rsid w:val="00557622"/>
    <w:rsid w:val="00560AA0"/>
    <w:rsid w:val="005613EB"/>
    <w:rsid w:val="005616A8"/>
    <w:rsid w:val="00561D83"/>
    <w:rsid w:val="005623BF"/>
    <w:rsid w:val="005626CE"/>
    <w:rsid w:val="00562C7C"/>
    <w:rsid w:val="00563FA0"/>
    <w:rsid w:val="0056470B"/>
    <w:rsid w:val="005655AD"/>
    <w:rsid w:val="00566B23"/>
    <w:rsid w:val="00567799"/>
    <w:rsid w:val="0057028F"/>
    <w:rsid w:val="00570CEA"/>
    <w:rsid w:val="00570F11"/>
    <w:rsid w:val="005712BC"/>
    <w:rsid w:val="00571BD8"/>
    <w:rsid w:val="005728F3"/>
    <w:rsid w:val="005734EF"/>
    <w:rsid w:val="00573505"/>
    <w:rsid w:val="00573DAE"/>
    <w:rsid w:val="00574DFD"/>
    <w:rsid w:val="00576076"/>
    <w:rsid w:val="0058079B"/>
    <w:rsid w:val="00580857"/>
    <w:rsid w:val="0058161C"/>
    <w:rsid w:val="005829D3"/>
    <w:rsid w:val="00583BE3"/>
    <w:rsid w:val="005848F9"/>
    <w:rsid w:val="00584B0F"/>
    <w:rsid w:val="00584FF6"/>
    <w:rsid w:val="00585683"/>
    <w:rsid w:val="00586ADA"/>
    <w:rsid w:val="00586D23"/>
    <w:rsid w:val="005879E8"/>
    <w:rsid w:val="0059042D"/>
    <w:rsid w:val="005906DF"/>
    <w:rsid w:val="00592002"/>
    <w:rsid w:val="0059206C"/>
    <w:rsid w:val="00592B1B"/>
    <w:rsid w:val="00592B35"/>
    <w:rsid w:val="005945E6"/>
    <w:rsid w:val="00594B36"/>
    <w:rsid w:val="00595E53"/>
    <w:rsid w:val="00596A21"/>
    <w:rsid w:val="005A1454"/>
    <w:rsid w:val="005A14EA"/>
    <w:rsid w:val="005A1B8C"/>
    <w:rsid w:val="005A2291"/>
    <w:rsid w:val="005A312D"/>
    <w:rsid w:val="005A3D83"/>
    <w:rsid w:val="005A5FC4"/>
    <w:rsid w:val="005A64E0"/>
    <w:rsid w:val="005A6697"/>
    <w:rsid w:val="005B2111"/>
    <w:rsid w:val="005B2561"/>
    <w:rsid w:val="005B27B1"/>
    <w:rsid w:val="005B2D87"/>
    <w:rsid w:val="005B5B24"/>
    <w:rsid w:val="005B6EEB"/>
    <w:rsid w:val="005B717A"/>
    <w:rsid w:val="005B720A"/>
    <w:rsid w:val="005B7300"/>
    <w:rsid w:val="005C24D7"/>
    <w:rsid w:val="005C2868"/>
    <w:rsid w:val="005C49BA"/>
    <w:rsid w:val="005C4A02"/>
    <w:rsid w:val="005C5821"/>
    <w:rsid w:val="005C6CDD"/>
    <w:rsid w:val="005C7868"/>
    <w:rsid w:val="005C7C86"/>
    <w:rsid w:val="005D190C"/>
    <w:rsid w:val="005D1DAF"/>
    <w:rsid w:val="005D31F2"/>
    <w:rsid w:val="005D4210"/>
    <w:rsid w:val="005D592E"/>
    <w:rsid w:val="005D5C17"/>
    <w:rsid w:val="005D5CAA"/>
    <w:rsid w:val="005D7C8C"/>
    <w:rsid w:val="005E0CAB"/>
    <w:rsid w:val="005E1648"/>
    <w:rsid w:val="005E19F0"/>
    <w:rsid w:val="005E1E0A"/>
    <w:rsid w:val="005E30B6"/>
    <w:rsid w:val="005E3125"/>
    <w:rsid w:val="005E3E90"/>
    <w:rsid w:val="005E6D66"/>
    <w:rsid w:val="005F03BA"/>
    <w:rsid w:val="005F08F6"/>
    <w:rsid w:val="005F0ABF"/>
    <w:rsid w:val="005F0F4C"/>
    <w:rsid w:val="005F0F9A"/>
    <w:rsid w:val="005F1CA9"/>
    <w:rsid w:val="005F32F5"/>
    <w:rsid w:val="005F3F67"/>
    <w:rsid w:val="005F40A9"/>
    <w:rsid w:val="005F55CC"/>
    <w:rsid w:val="005F5779"/>
    <w:rsid w:val="005F5A12"/>
    <w:rsid w:val="005F6213"/>
    <w:rsid w:val="005F6C24"/>
    <w:rsid w:val="00601A99"/>
    <w:rsid w:val="00601F02"/>
    <w:rsid w:val="00603CEB"/>
    <w:rsid w:val="00604AED"/>
    <w:rsid w:val="006069E9"/>
    <w:rsid w:val="00606B2E"/>
    <w:rsid w:val="00607D75"/>
    <w:rsid w:val="00607EC2"/>
    <w:rsid w:val="006137F2"/>
    <w:rsid w:val="00616078"/>
    <w:rsid w:val="00616B85"/>
    <w:rsid w:val="00617239"/>
    <w:rsid w:val="00617656"/>
    <w:rsid w:val="006177C4"/>
    <w:rsid w:val="00622172"/>
    <w:rsid w:val="00622D6B"/>
    <w:rsid w:val="00623B1F"/>
    <w:rsid w:val="00623D1A"/>
    <w:rsid w:val="00624DDF"/>
    <w:rsid w:val="006260D8"/>
    <w:rsid w:val="00632F50"/>
    <w:rsid w:val="0063404F"/>
    <w:rsid w:val="0063527A"/>
    <w:rsid w:val="00635EB7"/>
    <w:rsid w:val="006360A3"/>
    <w:rsid w:val="00636739"/>
    <w:rsid w:val="00636A70"/>
    <w:rsid w:val="00637FE0"/>
    <w:rsid w:val="00640671"/>
    <w:rsid w:val="00641DA0"/>
    <w:rsid w:val="00644ECC"/>
    <w:rsid w:val="00646558"/>
    <w:rsid w:val="0065172E"/>
    <w:rsid w:val="00651BC4"/>
    <w:rsid w:val="00653593"/>
    <w:rsid w:val="0065470D"/>
    <w:rsid w:val="00654973"/>
    <w:rsid w:val="00654DE0"/>
    <w:rsid w:val="00655194"/>
    <w:rsid w:val="00655621"/>
    <w:rsid w:val="006609AA"/>
    <w:rsid w:val="00660FDB"/>
    <w:rsid w:val="006611E4"/>
    <w:rsid w:val="0066124C"/>
    <w:rsid w:val="006612AC"/>
    <w:rsid w:val="00661C35"/>
    <w:rsid w:val="0066338A"/>
    <w:rsid w:val="0066357C"/>
    <w:rsid w:val="00663636"/>
    <w:rsid w:val="00663A68"/>
    <w:rsid w:val="00665387"/>
    <w:rsid w:val="006662FB"/>
    <w:rsid w:val="00671642"/>
    <w:rsid w:val="00671729"/>
    <w:rsid w:val="006722F1"/>
    <w:rsid w:val="006736F1"/>
    <w:rsid w:val="00673C5E"/>
    <w:rsid w:val="00674828"/>
    <w:rsid w:val="00674879"/>
    <w:rsid w:val="00675315"/>
    <w:rsid w:val="006754C7"/>
    <w:rsid w:val="00675DED"/>
    <w:rsid w:val="00676EB2"/>
    <w:rsid w:val="00677670"/>
    <w:rsid w:val="00677E56"/>
    <w:rsid w:val="00680C1C"/>
    <w:rsid w:val="00683225"/>
    <w:rsid w:val="006836A2"/>
    <w:rsid w:val="0068420D"/>
    <w:rsid w:val="0068455E"/>
    <w:rsid w:val="00685001"/>
    <w:rsid w:val="00686836"/>
    <w:rsid w:val="00686CDB"/>
    <w:rsid w:val="006903A2"/>
    <w:rsid w:val="00691845"/>
    <w:rsid w:val="0069253A"/>
    <w:rsid w:val="00694F86"/>
    <w:rsid w:val="0069512F"/>
    <w:rsid w:val="006958B5"/>
    <w:rsid w:val="006978B6"/>
    <w:rsid w:val="006A0CE1"/>
    <w:rsid w:val="006A11CE"/>
    <w:rsid w:val="006A333C"/>
    <w:rsid w:val="006A382F"/>
    <w:rsid w:val="006A3CA7"/>
    <w:rsid w:val="006A74E0"/>
    <w:rsid w:val="006A76E1"/>
    <w:rsid w:val="006B021C"/>
    <w:rsid w:val="006B03D9"/>
    <w:rsid w:val="006B27D2"/>
    <w:rsid w:val="006B3777"/>
    <w:rsid w:val="006B48FC"/>
    <w:rsid w:val="006B5C69"/>
    <w:rsid w:val="006B5F96"/>
    <w:rsid w:val="006C1462"/>
    <w:rsid w:val="006C1A97"/>
    <w:rsid w:val="006C3590"/>
    <w:rsid w:val="006C38A1"/>
    <w:rsid w:val="006C3937"/>
    <w:rsid w:val="006C401D"/>
    <w:rsid w:val="006C5781"/>
    <w:rsid w:val="006D0F24"/>
    <w:rsid w:val="006D1191"/>
    <w:rsid w:val="006D13CD"/>
    <w:rsid w:val="006D15F6"/>
    <w:rsid w:val="006D2A61"/>
    <w:rsid w:val="006D579F"/>
    <w:rsid w:val="006D5EE8"/>
    <w:rsid w:val="006D6080"/>
    <w:rsid w:val="006D65F2"/>
    <w:rsid w:val="006D698E"/>
    <w:rsid w:val="006D7420"/>
    <w:rsid w:val="006E0C91"/>
    <w:rsid w:val="006E463E"/>
    <w:rsid w:val="006F0238"/>
    <w:rsid w:val="006F0D09"/>
    <w:rsid w:val="006F1587"/>
    <w:rsid w:val="006F323B"/>
    <w:rsid w:val="006F3C3F"/>
    <w:rsid w:val="006F49F4"/>
    <w:rsid w:val="006F6148"/>
    <w:rsid w:val="006F7D17"/>
    <w:rsid w:val="0070151A"/>
    <w:rsid w:val="00701F2D"/>
    <w:rsid w:val="00701FD0"/>
    <w:rsid w:val="0070208B"/>
    <w:rsid w:val="00702AD2"/>
    <w:rsid w:val="007032BC"/>
    <w:rsid w:val="00703601"/>
    <w:rsid w:val="00703C4D"/>
    <w:rsid w:val="00703D5E"/>
    <w:rsid w:val="00704021"/>
    <w:rsid w:val="007044D1"/>
    <w:rsid w:val="00704A90"/>
    <w:rsid w:val="00704CD4"/>
    <w:rsid w:val="00705418"/>
    <w:rsid w:val="0070542E"/>
    <w:rsid w:val="007060B5"/>
    <w:rsid w:val="00706B0C"/>
    <w:rsid w:val="007070BB"/>
    <w:rsid w:val="007071EB"/>
    <w:rsid w:val="00710F95"/>
    <w:rsid w:val="00713ED0"/>
    <w:rsid w:val="00713F92"/>
    <w:rsid w:val="00714683"/>
    <w:rsid w:val="0071753C"/>
    <w:rsid w:val="00720214"/>
    <w:rsid w:val="007210D1"/>
    <w:rsid w:val="0072174C"/>
    <w:rsid w:val="0072190E"/>
    <w:rsid w:val="007224FB"/>
    <w:rsid w:val="007234D7"/>
    <w:rsid w:val="00723524"/>
    <w:rsid w:val="00723705"/>
    <w:rsid w:val="0072405D"/>
    <w:rsid w:val="00724D7A"/>
    <w:rsid w:val="00727D22"/>
    <w:rsid w:val="007300BF"/>
    <w:rsid w:val="00731E80"/>
    <w:rsid w:val="00732906"/>
    <w:rsid w:val="00733565"/>
    <w:rsid w:val="00733D58"/>
    <w:rsid w:val="00734225"/>
    <w:rsid w:val="00735A4C"/>
    <w:rsid w:val="0074087C"/>
    <w:rsid w:val="0074205C"/>
    <w:rsid w:val="0074491A"/>
    <w:rsid w:val="00744A94"/>
    <w:rsid w:val="00745FA3"/>
    <w:rsid w:val="0074681D"/>
    <w:rsid w:val="00747015"/>
    <w:rsid w:val="00747B15"/>
    <w:rsid w:val="007513E6"/>
    <w:rsid w:val="007522CA"/>
    <w:rsid w:val="007528CE"/>
    <w:rsid w:val="007537DA"/>
    <w:rsid w:val="007551EC"/>
    <w:rsid w:val="007576AE"/>
    <w:rsid w:val="007601B8"/>
    <w:rsid w:val="007616FF"/>
    <w:rsid w:val="00763532"/>
    <w:rsid w:val="00763795"/>
    <w:rsid w:val="00763D68"/>
    <w:rsid w:val="0076424D"/>
    <w:rsid w:val="00764A7A"/>
    <w:rsid w:val="00767135"/>
    <w:rsid w:val="0077056A"/>
    <w:rsid w:val="0077128C"/>
    <w:rsid w:val="00771A04"/>
    <w:rsid w:val="007728DB"/>
    <w:rsid w:val="00772974"/>
    <w:rsid w:val="007739FB"/>
    <w:rsid w:val="0077490A"/>
    <w:rsid w:val="00774C6B"/>
    <w:rsid w:val="00776A4E"/>
    <w:rsid w:val="007800EC"/>
    <w:rsid w:val="00781CA7"/>
    <w:rsid w:val="007824F8"/>
    <w:rsid w:val="0078253C"/>
    <w:rsid w:val="00782D9B"/>
    <w:rsid w:val="00784AEC"/>
    <w:rsid w:val="00784D5A"/>
    <w:rsid w:val="00785F23"/>
    <w:rsid w:val="007860CF"/>
    <w:rsid w:val="00791F20"/>
    <w:rsid w:val="00792020"/>
    <w:rsid w:val="00796EE6"/>
    <w:rsid w:val="00797823"/>
    <w:rsid w:val="007979AB"/>
    <w:rsid w:val="007A124F"/>
    <w:rsid w:val="007A2D2C"/>
    <w:rsid w:val="007A2D9B"/>
    <w:rsid w:val="007A3609"/>
    <w:rsid w:val="007A5E45"/>
    <w:rsid w:val="007A65F7"/>
    <w:rsid w:val="007A6C58"/>
    <w:rsid w:val="007A7487"/>
    <w:rsid w:val="007A7587"/>
    <w:rsid w:val="007B0768"/>
    <w:rsid w:val="007B086E"/>
    <w:rsid w:val="007B192B"/>
    <w:rsid w:val="007B1F96"/>
    <w:rsid w:val="007B5838"/>
    <w:rsid w:val="007B6175"/>
    <w:rsid w:val="007B65F7"/>
    <w:rsid w:val="007B75D2"/>
    <w:rsid w:val="007B7930"/>
    <w:rsid w:val="007C01EF"/>
    <w:rsid w:val="007C03A8"/>
    <w:rsid w:val="007C1B68"/>
    <w:rsid w:val="007C362D"/>
    <w:rsid w:val="007C42A4"/>
    <w:rsid w:val="007C4558"/>
    <w:rsid w:val="007C4D5B"/>
    <w:rsid w:val="007C4FDD"/>
    <w:rsid w:val="007C5A0E"/>
    <w:rsid w:val="007C5C18"/>
    <w:rsid w:val="007C60C5"/>
    <w:rsid w:val="007C63D8"/>
    <w:rsid w:val="007C7403"/>
    <w:rsid w:val="007D13C9"/>
    <w:rsid w:val="007D4A66"/>
    <w:rsid w:val="007D60D5"/>
    <w:rsid w:val="007D6CDE"/>
    <w:rsid w:val="007D6FDB"/>
    <w:rsid w:val="007D7245"/>
    <w:rsid w:val="007D7DBD"/>
    <w:rsid w:val="007D7EB1"/>
    <w:rsid w:val="007E08EA"/>
    <w:rsid w:val="007E110C"/>
    <w:rsid w:val="007E28E2"/>
    <w:rsid w:val="007E3BFB"/>
    <w:rsid w:val="007E46D2"/>
    <w:rsid w:val="007E4A21"/>
    <w:rsid w:val="007E4E0E"/>
    <w:rsid w:val="007E5D04"/>
    <w:rsid w:val="007E6AE8"/>
    <w:rsid w:val="007E6ED8"/>
    <w:rsid w:val="007E6F47"/>
    <w:rsid w:val="007F006F"/>
    <w:rsid w:val="007F0B06"/>
    <w:rsid w:val="007F0DC3"/>
    <w:rsid w:val="007F3F6D"/>
    <w:rsid w:val="007F64A4"/>
    <w:rsid w:val="007F6DCA"/>
    <w:rsid w:val="007F6E74"/>
    <w:rsid w:val="007F75E2"/>
    <w:rsid w:val="007F760A"/>
    <w:rsid w:val="008011E6"/>
    <w:rsid w:val="00801471"/>
    <w:rsid w:val="008015A0"/>
    <w:rsid w:val="008020D2"/>
    <w:rsid w:val="00802A8D"/>
    <w:rsid w:val="00803832"/>
    <w:rsid w:val="00803C7B"/>
    <w:rsid w:val="008042D8"/>
    <w:rsid w:val="008056A2"/>
    <w:rsid w:val="00806088"/>
    <w:rsid w:val="008073FF"/>
    <w:rsid w:val="00807E25"/>
    <w:rsid w:val="00807E36"/>
    <w:rsid w:val="00807E9A"/>
    <w:rsid w:val="008101FB"/>
    <w:rsid w:val="008111ED"/>
    <w:rsid w:val="00811FDC"/>
    <w:rsid w:val="00813F7C"/>
    <w:rsid w:val="00815828"/>
    <w:rsid w:val="00816C23"/>
    <w:rsid w:val="00817748"/>
    <w:rsid w:val="0082165E"/>
    <w:rsid w:val="008219D8"/>
    <w:rsid w:val="00821D4A"/>
    <w:rsid w:val="0082271C"/>
    <w:rsid w:val="00823880"/>
    <w:rsid w:val="008248FC"/>
    <w:rsid w:val="00824AE9"/>
    <w:rsid w:val="008266BA"/>
    <w:rsid w:val="00826745"/>
    <w:rsid w:val="00826925"/>
    <w:rsid w:val="00826E2E"/>
    <w:rsid w:val="008278AF"/>
    <w:rsid w:val="008279A8"/>
    <w:rsid w:val="00827F55"/>
    <w:rsid w:val="008324DC"/>
    <w:rsid w:val="008326E2"/>
    <w:rsid w:val="00832A78"/>
    <w:rsid w:val="0083570C"/>
    <w:rsid w:val="008357D1"/>
    <w:rsid w:val="00835C38"/>
    <w:rsid w:val="0083701F"/>
    <w:rsid w:val="008371B9"/>
    <w:rsid w:val="0083752F"/>
    <w:rsid w:val="0084108E"/>
    <w:rsid w:val="00841A1D"/>
    <w:rsid w:val="00841BDC"/>
    <w:rsid w:val="008422E2"/>
    <w:rsid w:val="00842908"/>
    <w:rsid w:val="00843903"/>
    <w:rsid w:val="00844AFD"/>
    <w:rsid w:val="00844E93"/>
    <w:rsid w:val="00846139"/>
    <w:rsid w:val="008462BB"/>
    <w:rsid w:val="00846536"/>
    <w:rsid w:val="00846BBF"/>
    <w:rsid w:val="008476B0"/>
    <w:rsid w:val="0085137B"/>
    <w:rsid w:val="00851A8D"/>
    <w:rsid w:val="00853082"/>
    <w:rsid w:val="0085313E"/>
    <w:rsid w:val="008541B9"/>
    <w:rsid w:val="0085487D"/>
    <w:rsid w:val="008554FB"/>
    <w:rsid w:val="00856928"/>
    <w:rsid w:val="00861FB7"/>
    <w:rsid w:val="0086248B"/>
    <w:rsid w:val="0086360E"/>
    <w:rsid w:val="00863FA8"/>
    <w:rsid w:val="008642D8"/>
    <w:rsid w:val="00865120"/>
    <w:rsid w:val="0086635F"/>
    <w:rsid w:val="00866E5D"/>
    <w:rsid w:val="0087060C"/>
    <w:rsid w:val="0087199C"/>
    <w:rsid w:val="00872941"/>
    <w:rsid w:val="0087371F"/>
    <w:rsid w:val="00873A19"/>
    <w:rsid w:val="008742BD"/>
    <w:rsid w:val="00881926"/>
    <w:rsid w:val="00882856"/>
    <w:rsid w:val="008828A7"/>
    <w:rsid w:val="008861BE"/>
    <w:rsid w:val="00890084"/>
    <w:rsid w:val="008917CD"/>
    <w:rsid w:val="008931CE"/>
    <w:rsid w:val="0089509F"/>
    <w:rsid w:val="0089589C"/>
    <w:rsid w:val="00895F90"/>
    <w:rsid w:val="008A05A4"/>
    <w:rsid w:val="008A0629"/>
    <w:rsid w:val="008A2159"/>
    <w:rsid w:val="008A2BD3"/>
    <w:rsid w:val="008A3F5B"/>
    <w:rsid w:val="008A4001"/>
    <w:rsid w:val="008A481D"/>
    <w:rsid w:val="008A4A5B"/>
    <w:rsid w:val="008A7B5F"/>
    <w:rsid w:val="008A7FFE"/>
    <w:rsid w:val="008B0FFB"/>
    <w:rsid w:val="008B324C"/>
    <w:rsid w:val="008B4BF4"/>
    <w:rsid w:val="008B5FFE"/>
    <w:rsid w:val="008B6E4E"/>
    <w:rsid w:val="008B6EC7"/>
    <w:rsid w:val="008B78E9"/>
    <w:rsid w:val="008C0854"/>
    <w:rsid w:val="008C0C32"/>
    <w:rsid w:val="008C2D72"/>
    <w:rsid w:val="008C3688"/>
    <w:rsid w:val="008C39A9"/>
    <w:rsid w:val="008C4A94"/>
    <w:rsid w:val="008C53CC"/>
    <w:rsid w:val="008C6667"/>
    <w:rsid w:val="008D1C57"/>
    <w:rsid w:val="008D568B"/>
    <w:rsid w:val="008D5F8D"/>
    <w:rsid w:val="008D7EF7"/>
    <w:rsid w:val="008E19F9"/>
    <w:rsid w:val="008E35E5"/>
    <w:rsid w:val="008E41F1"/>
    <w:rsid w:val="008E4FCE"/>
    <w:rsid w:val="008E53C4"/>
    <w:rsid w:val="008E6520"/>
    <w:rsid w:val="008E766D"/>
    <w:rsid w:val="008E76FD"/>
    <w:rsid w:val="008F04B2"/>
    <w:rsid w:val="008F1E3D"/>
    <w:rsid w:val="008F4041"/>
    <w:rsid w:val="008F4197"/>
    <w:rsid w:val="008F55FC"/>
    <w:rsid w:val="008F5A4D"/>
    <w:rsid w:val="008F60B0"/>
    <w:rsid w:val="008F6114"/>
    <w:rsid w:val="008F6EEB"/>
    <w:rsid w:val="008F7DD5"/>
    <w:rsid w:val="00900BD2"/>
    <w:rsid w:val="00900CAD"/>
    <w:rsid w:val="009010F5"/>
    <w:rsid w:val="009039B2"/>
    <w:rsid w:val="00903DFE"/>
    <w:rsid w:val="009048BA"/>
    <w:rsid w:val="00904B55"/>
    <w:rsid w:val="00914AA6"/>
    <w:rsid w:val="00915307"/>
    <w:rsid w:val="00916580"/>
    <w:rsid w:val="0092027A"/>
    <w:rsid w:val="009202E9"/>
    <w:rsid w:val="00920507"/>
    <w:rsid w:val="0092082F"/>
    <w:rsid w:val="009218D2"/>
    <w:rsid w:val="00922DD7"/>
    <w:rsid w:val="00923354"/>
    <w:rsid w:val="00924AF9"/>
    <w:rsid w:val="00925A0B"/>
    <w:rsid w:val="00926AEA"/>
    <w:rsid w:val="00927548"/>
    <w:rsid w:val="00930935"/>
    <w:rsid w:val="00930D57"/>
    <w:rsid w:val="00934000"/>
    <w:rsid w:val="0093405B"/>
    <w:rsid w:val="009341A5"/>
    <w:rsid w:val="009343C3"/>
    <w:rsid w:val="0093536A"/>
    <w:rsid w:val="00935F98"/>
    <w:rsid w:val="00940886"/>
    <w:rsid w:val="00940A58"/>
    <w:rsid w:val="00941D08"/>
    <w:rsid w:val="0094322F"/>
    <w:rsid w:val="00944FE2"/>
    <w:rsid w:val="00946C2F"/>
    <w:rsid w:val="00946FB7"/>
    <w:rsid w:val="009479A4"/>
    <w:rsid w:val="00947A17"/>
    <w:rsid w:val="0095118F"/>
    <w:rsid w:val="00951E92"/>
    <w:rsid w:val="00953014"/>
    <w:rsid w:val="0095530B"/>
    <w:rsid w:val="0095608F"/>
    <w:rsid w:val="009561A0"/>
    <w:rsid w:val="00956B93"/>
    <w:rsid w:val="0095780B"/>
    <w:rsid w:val="009612D2"/>
    <w:rsid w:val="0096262B"/>
    <w:rsid w:val="00963422"/>
    <w:rsid w:val="00964367"/>
    <w:rsid w:val="009646D0"/>
    <w:rsid w:val="00964C27"/>
    <w:rsid w:val="00965331"/>
    <w:rsid w:val="009675C5"/>
    <w:rsid w:val="00971821"/>
    <w:rsid w:val="0097324C"/>
    <w:rsid w:val="00973D60"/>
    <w:rsid w:val="00974461"/>
    <w:rsid w:val="00974E0E"/>
    <w:rsid w:val="0097557E"/>
    <w:rsid w:val="00975856"/>
    <w:rsid w:val="009758B3"/>
    <w:rsid w:val="009762F0"/>
    <w:rsid w:val="00977303"/>
    <w:rsid w:val="00977A25"/>
    <w:rsid w:val="00977C46"/>
    <w:rsid w:val="00980069"/>
    <w:rsid w:val="00981218"/>
    <w:rsid w:val="00982420"/>
    <w:rsid w:val="00983A7D"/>
    <w:rsid w:val="00984284"/>
    <w:rsid w:val="00984C45"/>
    <w:rsid w:val="0098577D"/>
    <w:rsid w:val="00986BCC"/>
    <w:rsid w:val="00990129"/>
    <w:rsid w:val="00990267"/>
    <w:rsid w:val="009907FF"/>
    <w:rsid w:val="00990B13"/>
    <w:rsid w:val="0099120C"/>
    <w:rsid w:val="0099317E"/>
    <w:rsid w:val="00993266"/>
    <w:rsid w:val="00994A5D"/>
    <w:rsid w:val="00996F06"/>
    <w:rsid w:val="009971BA"/>
    <w:rsid w:val="009974C9"/>
    <w:rsid w:val="009977D1"/>
    <w:rsid w:val="00997DAF"/>
    <w:rsid w:val="009A0CBF"/>
    <w:rsid w:val="009A14BE"/>
    <w:rsid w:val="009A3DDB"/>
    <w:rsid w:val="009A40EF"/>
    <w:rsid w:val="009A5FC6"/>
    <w:rsid w:val="009A6775"/>
    <w:rsid w:val="009B0211"/>
    <w:rsid w:val="009B0257"/>
    <w:rsid w:val="009B0745"/>
    <w:rsid w:val="009B185C"/>
    <w:rsid w:val="009B2939"/>
    <w:rsid w:val="009B2A00"/>
    <w:rsid w:val="009B3751"/>
    <w:rsid w:val="009B38FE"/>
    <w:rsid w:val="009B58DE"/>
    <w:rsid w:val="009B69AA"/>
    <w:rsid w:val="009B7673"/>
    <w:rsid w:val="009C0423"/>
    <w:rsid w:val="009C04F6"/>
    <w:rsid w:val="009C1C96"/>
    <w:rsid w:val="009C2224"/>
    <w:rsid w:val="009C22D2"/>
    <w:rsid w:val="009C389F"/>
    <w:rsid w:val="009C49AB"/>
    <w:rsid w:val="009C4C7A"/>
    <w:rsid w:val="009C526F"/>
    <w:rsid w:val="009C5542"/>
    <w:rsid w:val="009C5677"/>
    <w:rsid w:val="009C6A4A"/>
    <w:rsid w:val="009D2988"/>
    <w:rsid w:val="009D49FD"/>
    <w:rsid w:val="009D5259"/>
    <w:rsid w:val="009D5C70"/>
    <w:rsid w:val="009D6284"/>
    <w:rsid w:val="009E00F6"/>
    <w:rsid w:val="009E0868"/>
    <w:rsid w:val="009E1771"/>
    <w:rsid w:val="009E1967"/>
    <w:rsid w:val="009E201F"/>
    <w:rsid w:val="009E3981"/>
    <w:rsid w:val="009E7F7C"/>
    <w:rsid w:val="009F05EF"/>
    <w:rsid w:val="009F15E8"/>
    <w:rsid w:val="009F20FA"/>
    <w:rsid w:val="009F29A1"/>
    <w:rsid w:val="009F29C6"/>
    <w:rsid w:val="009F3385"/>
    <w:rsid w:val="009F3AD9"/>
    <w:rsid w:val="009F48F7"/>
    <w:rsid w:val="009F4A24"/>
    <w:rsid w:val="009F4B67"/>
    <w:rsid w:val="009F5410"/>
    <w:rsid w:val="009F79DA"/>
    <w:rsid w:val="009F7E1E"/>
    <w:rsid w:val="00A006ED"/>
    <w:rsid w:val="00A009B7"/>
    <w:rsid w:val="00A00CC6"/>
    <w:rsid w:val="00A01B4E"/>
    <w:rsid w:val="00A02B74"/>
    <w:rsid w:val="00A04DF4"/>
    <w:rsid w:val="00A067C4"/>
    <w:rsid w:val="00A072CF"/>
    <w:rsid w:val="00A13344"/>
    <w:rsid w:val="00A133C8"/>
    <w:rsid w:val="00A151CA"/>
    <w:rsid w:val="00A1613D"/>
    <w:rsid w:val="00A16529"/>
    <w:rsid w:val="00A16882"/>
    <w:rsid w:val="00A2007F"/>
    <w:rsid w:val="00A208FA"/>
    <w:rsid w:val="00A210D0"/>
    <w:rsid w:val="00A23275"/>
    <w:rsid w:val="00A2516C"/>
    <w:rsid w:val="00A25DE0"/>
    <w:rsid w:val="00A25E3C"/>
    <w:rsid w:val="00A260E7"/>
    <w:rsid w:val="00A26487"/>
    <w:rsid w:val="00A2674F"/>
    <w:rsid w:val="00A26E65"/>
    <w:rsid w:val="00A27632"/>
    <w:rsid w:val="00A30F95"/>
    <w:rsid w:val="00A3257D"/>
    <w:rsid w:val="00A32C99"/>
    <w:rsid w:val="00A32CE0"/>
    <w:rsid w:val="00A34376"/>
    <w:rsid w:val="00A34B35"/>
    <w:rsid w:val="00A364B3"/>
    <w:rsid w:val="00A3680A"/>
    <w:rsid w:val="00A36A31"/>
    <w:rsid w:val="00A370CD"/>
    <w:rsid w:val="00A37830"/>
    <w:rsid w:val="00A37E09"/>
    <w:rsid w:val="00A4361A"/>
    <w:rsid w:val="00A4464E"/>
    <w:rsid w:val="00A46684"/>
    <w:rsid w:val="00A46717"/>
    <w:rsid w:val="00A46E83"/>
    <w:rsid w:val="00A46E95"/>
    <w:rsid w:val="00A472C4"/>
    <w:rsid w:val="00A500B9"/>
    <w:rsid w:val="00A52C7B"/>
    <w:rsid w:val="00A5385A"/>
    <w:rsid w:val="00A5424B"/>
    <w:rsid w:val="00A54CB5"/>
    <w:rsid w:val="00A555E4"/>
    <w:rsid w:val="00A561A2"/>
    <w:rsid w:val="00A56950"/>
    <w:rsid w:val="00A57877"/>
    <w:rsid w:val="00A57DDE"/>
    <w:rsid w:val="00A60467"/>
    <w:rsid w:val="00A6058A"/>
    <w:rsid w:val="00A60C28"/>
    <w:rsid w:val="00A6151A"/>
    <w:rsid w:val="00A61678"/>
    <w:rsid w:val="00A617D4"/>
    <w:rsid w:val="00A61FAF"/>
    <w:rsid w:val="00A62210"/>
    <w:rsid w:val="00A641C3"/>
    <w:rsid w:val="00A6485C"/>
    <w:rsid w:val="00A66235"/>
    <w:rsid w:val="00A6649F"/>
    <w:rsid w:val="00A67DF7"/>
    <w:rsid w:val="00A70969"/>
    <w:rsid w:val="00A70A87"/>
    <w:rsid w:val="00A70AE0"/>
    <w:rsid w:val="00A70B2D"/>
    <w:rsid w:val="00A711B3"/>
    <w:rsid w:val="00A717E8"/>
    <w:rsid w:val="00A71A91"/>
    <w:rsid w:val="00A71BA9"/>
    <w:rsid w:val="00A726AC"/>
    <w:rsid w:val="00A73E76"/>
    <w:rsid w:val="00A75689"/>
    <w:rsid w:val="00A75AB8"/>
    <w:rsid w:val="00A80B4C"/>
    <w:rsid w:val="00A80DFE"/>
    <w:rsid w:val="00A813EA"/>
    <w:rsid w:val="00A819E6"/>
    <w:rsid w:val="00A82BD5"/>
    <w:rsid w:val="00A84504"/>
    <w:rsid w:val="00A8516A"/>
    <w:rsid w:val="00A85306"/>
    <w:rsid w:val="00A853FF"/>
    <w:rsid w:val="00A873FA"/>
    <w:rsid w:val="00A87D78"/>
    <w:rsid w:val="00A90971"/>
    <w:rsid w:val="00A918B3"/>
    <w:rsid w:val="00A91A59"/>
    <w:rsid w:val="00A9472D"/>
    <w:rsid w:val="00A94EDF"/>
    <w:rsid w:val="00A953CC"/>
    <w:rsid w:val="00A9763D"/>
    <w:rsid w:val="00AA0000"/>
    <w:rsid w:val="00AA0F40"/>
    <w:rsid w:val="00AA28A7"/>
    <w:rsid w:val="00AA3180"/>
    <w:rsid w:val="00AA4BBA"/>
    <w:rsid w:val="00AA52A8"/>
    <w:rsid w:val="00AA6639"/>
    <w:rsid w:val="00AA6C4E"/>
    <w:rsid w:val="00AA7E1E"/>
    <w:rsid w:val="00AB1335"/>
    <w:rsid w:val="00AB1640"/>
    <w:rsid w:val="00AB325D"/>
    <w:rsid w:val="00AB4C59"/>
    <w:rsid w:val="00AB5AE8"/>
    <w:rsid w:val="00AB63D6"/>
    <w:rsid w:val="00AC06DA"/>
    <w:rsid w:val="00AC14EE"/>
    <w:rsid w:val="00AC2466"/>
    <w:rsid w:val="00AC37D7"/>
    <w:rsid w:val="00AC3A87"/>
    <w:rsid w:val="00AC4C3A"/>
    <w:rsid w:val="00AC6190"/>
    <w:rsid w:val="00AC62BB"/>
    <w:rsid w:val="00AC6511"/>
    <w:rsid w:val="00AC6A19"/>
    <w:rsid w:val="00AC72F0"/>
    <w:rsid w:val="00AC772F"/>
    <w:rsid w:val="00AC7A8B"/>
    <w:rsid w:val="00AC7D62"/>
    <w:rsid w:val="00AD190B"/>
    <w:rsid w:val="00AD61D8"/>
    <w:rsid w:val="00AD6F97"/>
    <w:rsid w:val="00AE0051"/>
    <w:rsid w:val="00AE09B4"/>
    <w:rsid w:val="00AE556F"/>
    <w:rsid w:val="00AE74DE"/>
    <w:rsid w:val="00AE7647"/>
    <w:rsid w:val="00AE7C4D"/>
    <w:rsid w:val="00AF3893"/>
    <w:rsid w:val="00AF5463"/>
    <w:rsid w:val="00AF5883"/>
    <w:rsid w:val="00AF5C0C"/>
    <w:rsid w:val="00AF5C77"/>
    <w:rsid w:val="00AF5D3B"/>
    <w:rsid w:val="00AF6656"/>
    <w:rsid w:val="00AF6996"/>
    <w:rsid w:val="00AF752F"/>
    <w:rsid w:val="00B00164"/>
    <w:rsid w:val="00B02041"/>
    <w:rsid w:val="00B02E68"/>
    <w:rsid w:val="00B05146"/>
    <w:rsid w:val="00B112F5"/>
    <w:rsid w:val="00B11874"/>
    <w:rsid w:val="00B11A90"/>
    <w:rsid w:val="00B120D2"/>
    <w:rsid w:val="00B141E9"/>
    <w:rsid w:val="00B15549"/>
    <w:rsid w:val="00B17CE7"/>
    <w:rsid w:val="00B216AB"/>
    <w:rsid w:val="00B21A95"/>
    <w:rsid w:val="00B21FCA"/>
    <w:rsid w:val="00B2283A"/>
    <w:rsid w:val="00B23DF6"/>
    <w:rsid w:val="00B24E5F"/>
    <w:rsid w:val="00B257E6"/>
    <w:rsid w:val="00B26562"/>
    <w:rsid w:val="00B27010"/>
    <w:rsid w:val="00B275C9"/>
    <w:rsid w:val="00B278E8"/>
    <w:rsid w:val="00B3255E"/>
    <w:rsid w:val="00B32630"/>
    <w:rsid w:val="00B402EA"/>
    <w:rsid w:val="00B40E2A"/>
    <w:rsid w:val="00B40FCB"/>
    <w:rsid w:val="00B42C24"/>
    <w:rsid w:val="00B44014"/>
    <w:rsid w:val="00B441A9"/>
    <w:rsid w:val="00B465D3"/>
    <w:rsid w:val="00B47144"/>
    <w:rsid w:val="00B5023E"/>
    <w:rsid w:val="00B50B1B"/>
    <w:rsid w:val="00B5157D"/>
    <w:rsid w:val="00B519F1"/>
    <w:rsid w:val="00B5260B"/>
    <w:rsid w:val="00B53D70"/>
    <w:rsid w:val="00B547E9"/>
    <w:rsid w:val="00B55186"/>
    <w:rsid w:val="00B552D0"/>
    <w:rsid w:val="00B564B6"/>
    <w:rsid w:val="00B56D6F"/>
    <w:rsid w:val="00B575F3"/>
    <w:rsid w:val="00B57624"/>
    <w:rsid w:val="00B60314"/>
    <w:rsid w:val="00B60773"/>
    <w:rsid w:val="00B611B8"/>
    <w:rsid w:val="00B61AC7"/>
    <w:rsid w:val="00B64296"/>
    <w:rsid w:val="00B65089"/>
    <w:rsid w:val="00B65711"/>
    <w:rsid w:val="00B6676A"/>
    <w:rsid w:val="00B66D7C"/>
    <w:rsid w:val="00B70432"/>
    <w:rsid w:val="00B71919"/>
    <w:rsid w:val="00B72376"/>
    <w:rsid w:val="00B80E4C"/>
    <w:rsid w:val="00B81150"/>
    <w:rsid w:val="00B81326"/>
    <w:rsid w:val="00B818CB"/>
    <w:rsid w:val="00B8223F"/>
    <w:rsid w:val="00B83377"/>
    <w:rsid w:val="00B84AF8"/>
    <w:rsid w:val="00B84D19"/>
    <w:rsid w:val="00B8634C"/>
    <w:rsid w:val="00B87406"/>
    <w:rsid w:val="00B900A3"/>
    <w:rsid w:val="00B90944"/>
    <w:rsid w:val="00B911CF"/>
    <w:rsid w:val="00B91403"/>
    <w:rsid w:val="00B917C8"/>
    <w:rsid w:val="00B91B3B"/>
    <w:rsid w:val="00B92D59"/>
    <w:rsid w:val="00B93AD0"/>
    <w:rsid w:val="00B95A2B"/>
    <w:rsid w:val="00B95D6D"/>
    <w:rsid w:val="00B9796B"/>
    <w:rsid w:val="00BA19EC"/>
    <w:rsid w:val="00BA2440"/>
    <w:rsid w:val="00BA26E0"/>
    <w:rsid w:val="00BA4570"/>
    <w:rsid w:val="00BA4EEA"/>
    <w:rsid w:val="00BA5112"/>
    <w:rsid w:val="00BA61FD"/>
    <w:rsid w:val="00BA629C"/>
    <w:rsid w:val="00BA65F6"/>
    <w:rsid w:val="00BA7D9D"/>
    <w:rsid w:val="00BB0EA0"/>
    <w:rsid w:val="00BB1AA0"/>
    <w:rsid w:val="00BB2AAD"/>
    <w:rsid w:val="00BB35D0"/>
    <w:rsid w:val="00BB49D5"/>
    <w:rsid w:val="00BB5345"/>
    <w:rsid w:val="00BB563C"/>
    <w:rsid w:val="00BB6633"/>
    <w:rsid w:val="00BB7BA7"/>
    <w:rsid w:val="00BC1C47"/>
    <w:rsid w:val="00BC20F5"/>
    <w:rsid w:val="00BC318D"/>
    <w:rsid w:val="00BC3A66"/>
    <w:rsid w:val="00BC4418"/>
    <w:rsid w:val="00BC5333"/>
    <w:rsid w:val="00BC5842"/>
    <w:rsid w:val="00BC73EE"/>
    <w:rsid w:val="00BC75B9"/>
    <w:rsid w:val="00BC7E69"/>
    <w:rsid w:val="00BD0AB5"/>
    <w:rsid w:val="00BD1FA6"/>
    <w:rsid w:val="00BD2D4F"/>
    <w:rsid w:val="00BD309B"/>
    <w:rsid w:val="00BD34FE"/>
    <w:rsid w:val="00BD3BCD"/>
    <w:rsid w:val="00BD3C76"/>
    <w:rsid w:val="00BD4288"/>
    <w:rsid w:val="00BD5331"/>
    <w:rsid w:val="00BD63C7"/>
    <w:rsid w:val="00BD6720"/>
    <w:rsid w:val="00BD6D75"/>
    <w:rsid w:val="00BD7B56"/>
    <w:rsid w:val="00BE0632"/>
    <w:rsid w:val="00BE07A8"/>
    <w:rsid w:val="00BE2C08"/>
    <w:rsid w:val="00BE2F46"/>
    <w:rsid w:val="00BE6FD9"/>
    <w:rsid w:val="00BE7841"/>
    <w:rsid w:val="00BE79C9"/>
    <w:rsid w:val="00BE7AE8"/>
    <w:rsid w:val="00BF18BB"/>
    <w:rsid w:val="00BF1BEA"/>
    <w:rsid w:val="00BF20D9"/>
    <w:rsid w:val="00BF240A"/>
    <w:rsid w:val="00BF3C90"/>
    <w:rsid w:val="00BF4C85"/>
    <w:rsid w:val="00BF578C"/>
    <w:rsid w:val="00BF69DB"/>
    <w:rsid w:val="00BF6E17"/>
    <w:rsid w:val="00BF7328"/>
    <w:rsid w:val="00BF75F2"/>
    <w:rsid w:val="00BF7F9A"/>
    <w:rsid w:val="00C0028C"/>
    <w:rsid w:val="00C00EA6"/>
    <w:rsid w:val="00C01636"/>
    <w:rsid w:val="00C03760"/>
    <w:rsid w:val="00C03E4E"/>
    <w:rsid w:val="00C04BCC"/>
    <w:rsid w:val="00C0716C"/>
    <w:rsid w:val="00C07A3D"/>
    <w:rsid w:val="00C10F51"/>
    <w:rsid w:val="00C11529"/>
    <w:rsid w:val="00C13B18"/>
    <w:rsid w:val="00C13D9D"/>
    <w:rsid w:val="00C14877"/>
    <w:rsid w:val="00C14CFD"/>
    <w:rsid w:val="00C15471"/>
    <w:rsid w:val="00C1571A"/>
    <w:rsid w:val="00C158D7"/>
    <w:rsid w:val="00C17394"/>
    <w:rsid w:val="00C1770C"/>
    <w:rsid w:val="00C17C42"/>
    <w:rsid w:val="00C20EDE"/>
    <w:rsid w:val="00C21D83"/>
    <w:rsid w:val="00C22BD6"/>
    <w:rsid w:val="00C239C2"/>
    <w:rsid w:val="00C23E73"/>
    <w:rsid w:val="00C24871"/>
    <w:rsid w:val="00C2507B"/>
    <w:rsid w:val="00C25333"/>
    <w:rsid w:val="00C2629D"/>
    <w:rsid w:val="00C266B5"/>
    <w:rsid w:val="00C26AD2"/>
    <w:rsid w:val="00C26ED7"/>
    <w:rsid w:val="00C2711E"/>
    <w:rsid w:val="00C2778A"/>
    <w:rsid w:val="00C279FC"/>
    <w:rsid w:val="00C30FF6"/>
    <w:rsid w:val="00C31E95"/>
    <w:rsid w:val="00C331F5"/>
    <w:rsid w:val="00C34732"/>
    <w:rsid w:val="00C35718"/>
    <w:rsid w:val="00C35FEE"/>
    <w:rsid w:val="00C370FB"/>
    <w:rsid w:val="00C40AED"/>
    <w:rsid w:val="00C41289"/>
    <w:rsid w:val="00C437AD"/>
    <w:rsid w:val="00C439FB"/>
    <w:rsid w:val="00C43AB7"/>
    <w:rsid w:val="00C43D9F"/>
    <w:rsid w:val="00C44F21"/>
    <w:rsid w:val="00C456EC"/>
    <w:rsid w:val="00C45EB6"/>
    <w:rsid w:val="00C469AB"/>
    <w:rsid w:val="00C46E0C"/>
    <w:rsid w:val="00C47366"/>
    <w:rsid w:val="00C47DA4"/>
    <w:rsid w:val="00C52136"/>
    <w:rsid w:val="00C531E8"/>
    <w:rsid w:val="00C5409E"/>
    <w:rsid w:val="00C547D4"/>
    <w:rsid w:val="00C565EE"/>
    <w:rsid w:val="00C572A8"/>
    <w:rsid w:val="00C578C0"/>
    <w:rsid w:val="00C57920"/>
    <w:rsid w:val="00C57E6F"/>
    <w:rsid w:val="00C60137"/>
    <w:rsid w:val="00C605AC"/>
    <w:rsid w:val="00C62158"/>
    <w:rsid w:val="00C63B8D"/>
    <w:rsid w:val="00C65269"/>
    <w:rsid w:val="00C6559E"/>
    <w:rsid w:val="00C66B40"/>
    <w:rsid w:val="00C671CE"/>
    <w:rsid w:val="00C70322"/>
    <w:rsid w:val="00C70EE5"/>
    <w:rsid w:val="00C7141B"/>
    <w:rsid w:val="00C73897"/>
    <w:rsid w:val="00C745CC"/>
    <w:rsid w:val="00C74BBA"/>
    <w:rsid w:val="00C75BE6"/>
    <w:rsid w:val="00C760BF"/>
    <w:rsid w:val="00C7629A"/>
    <w:rsid w:val="00C766E1"/>
    <w:rsid w:val="00C76B90"/>
    <w:rsid w:val="00C802F3"/>
    <w:rsid w:val="00C804F4"/>
    <w:rsid w:val="00C80B18"/>
    <w:rsid w:val="00C82AE5"/>
    <w:rsid w:val="00C82B2B"/>
    <w:rsid w:val="00C830CD"/>
    <w:rsid w:val="00C83137"/>
    <w:rsid w:val="00C834EB"/>
    <w:rsid w:val="00C85E08"/>
    <w:rsid w:val="00C866AA"/>
    <w:rsid w:val="00C87422"/>
    <w:rsid w:val="00C87827"/>
    <w:rsid w:val="00C903D3"/>
    <w:rsid w:val="00C9203E"/>
    <w:rsid w:val="00C92426"/>
    <w:rsid w:val="00C92AA0"/>
    <w:rsid w:val="00C93230"/>
    <w:rsid w:val="00C9347A"/>
    <w:rsid w:val="00C93AD2"/>
    <w:rsid w:val="00C9459D"/>
    <w:rsid w:val="00C94A34"/>
    <w:rsid w:val="00C976FA"/>
    <w:rsid w:val="00C97788"/>
    <w:rsid w:val="00CA0F9A"/>
    <w:rsid w:val="00CA2DD3"/>
    <w:rsid w:val="00CA3442"/>
    <w:rsid w:val="00CA548C"/>
    <w:rsid w:val="00CA5679"/>
    <w:rsid w:val="00CA6C2B"/>
    <w:rsid w:val="00CA72BB"/>
    <w:rsid w:val="00CA72CF"/>
    <w:rsid w:val="00CA7A93"/>
    <w:rsid w:val="00CB0E50"/>
    <w:rsid w:val="00CB0EDF"/>
    <w:rsid w:val="00CB112C"/>
    <w:rsid w:val="00CB1927"/>
    <w:rsid w:val="00CB277B"/>
    <w:rsid w:val="00CB474A"/>
    <w:rsid w:val="00CB4942"/>
    <w:rsid w:val="00CB53CE"/>
    <w:rsid w:val="00CB5989"/>
    <w:rsid w:val="00CB5D38"/>
    <w:rsid w:val="00CB7650"/>
    <w:rsid w:val="00CC0D4A"/>
    <w:rsid w:val="00CC1C47"/>
    <w:rsid w:val="00CC2C97"/>
    <w:rsid w:val="00CC30BE"/>
    <w:rsid w:val="00CC3AB2"/>
    <w:rsid w:val="00CC434D"/>
    <w:rsid w:val="00CC4E64"/>
    <w:rsid w:val="00CC52B2"/>
    <w:rsid w:val="00CC625D"/>
    <w:rsid w:val="00CD0512"/>
    <w:rsid w:val="00CD102F"/>
    <w:rsid w:val="00CD239E"/>
    <w:rsid w:val="00CD37AF"/>
    <w:rsid w:val="00CD5BBC"/>
    <w:rsid w:val="00CD6BFC"/>
    <w:rsid w:val="00CE09AA"/>
    <w:rsid w:val="00CE2E46"/>
    <w:rsid w:val="00CE32D5"/>
    <w:rsid w:val="00CE34C7"/>
    <w:rsid w:val="00CE38A1"/>
    <w:rsid w:val="00CE3C73"/>
    <w:rsid w:val="00CE44A3"/>
    <w:rsid w:val="00CE59F3"/>
    <w:rsid w:val="00CE6D0D"/>
    <w:rsid w:val="00CE7AC9"/>
    <w:rsid w:val="00CF0442"/>
    <w:rsid w:val="00CF0B77"/>
    <w:rsid w:val="00CF1E99"/>
    <w:rsid w:val="00CF2940"/>
    <w:rsid w:val="00CF301F"/>
    <w:rsid w:val="00CF387C"/>
    <w:rsid w:val="00CF3BD5"/>
    <w:rsid w:val="00CF3CF2"/>
    <w:rsid w:val="00CF61D3"/>
    <w:rsid w:val="00CF6357"/>
    <w:rsid w:val="00CF7A61"/>
    <w:rsid w:val="00D0054E"/>
    <w:rsid w:val="00D0185A"/>
    <w:rsid w:val="00D02180"/>
    <w:rsid w:val="00D039A9"/>
    <w:rsid w:val="00D05656"/>
    <w:rsid w:val="00D05E6F"/>
    <w:rsid w:val="00D06ECC"/>
    <w:rsid w:val="00D07FAA"/>
    <w:rsid w:val="00D10056"/>
    <w:rsid w:val="00D11A4A"/>
    <w:rsid w:val="00D11AD9"/>
    <w:rsid w:val="00D13988"/>
    <w:rsid w:val="00D139BE"/>
    <w:rsid w:val="00D147D0"/>
    <w:rsid w:val="00D1543E"/>
    <w:rsid w:val="00D159A1"/>
    <w:rsid w:val="00D16AF0"/>
    <w:rsid w:val="00D175B6"/>
    <w:rsid w:val="00D229BB"/>
    <w:rsid w:val="00D22D7C"/>
    <w:rsid w:val="00D22EDD"/>
    <w:rsid w:val="00D22F69"/>
    <w:rsid w:val="00D23BE2"/>
    <w:rsid w:val="00D25D01"/>
    <w:rsid w:val="00D27220"/>
    <w:rsid w:val="00D27EF5"/>
    <w:rsid w:val="00D3111F"/>
    <w:rsid w:val="00D31BFD"/>
    <w:rsid w:val="00D35D8F"/>
    <w:rsid w:val="00D35DF2"/>
    <w:rsid w:val="00D35FDE"/>
    <w:rsid w:val="00D36CC2"/>
    <w:rsid w:val="00D36E0B"/>
    <w:rsid w:val="00D3795B"/>
    <w:rsid w:val="00D41668"/>
    <w:rsid w:val="00D41A19"/>
    <w:rsid w:val="00D42BA0"/>
    <w:rsid w:val="00D43AFF"/>
    <w:rsid w:val="00D4597E"/>
    <w:rsid w:val="00D47125"/>
    <w:rsid w:val="00D47A26"/>
    <w:rsid w:val="00D51294"/>
    <w:rsid w:val="00D51322"/>
    <w:rsid w:val="00D51A6A"/>
    <w:rsid w:val="00D51B6B"/>
    <w:rsid w:val="00D51D59"/>
    <w:rsid w:val="00D5206B"/>
    <w:rsid w:val="00D521D9"/>
    <w:rsid w:val="00D53770"/>
    <w:rsid w:val="00D54CD4"/>
    <w:rsid w:val="00D57881"/>
    <w:rsid w:val="00D6027A"/>
    <w:rsid w:val="00D607D0"/>
    <w:rsid w:val="00D60DAC"/>
    <w:rsid w:val="00D60FBB"/>
    <w:rsid w:val="00D612FE"/>
    <w:rsid w:val="00D61E0C"/>
    <w:rsid w:val="00D6370F"/>
    <w:rsid w:val="00D646A4"/>
    <w:rsid w:val="00D64D46"/>
    <w:rsid w:val="00D662FD"/>
    <w:rsid w:val="00D66900"/>
    <w:rsid w:val="00D66C4D"/>
    <w:rsid w:val="00D67DD8"/>
    <w:rsid w:val="00D72C1B"/>
    <w:rsid w:val="00D73DAE"/>
    <w:rsid w:val="00D75263"/>
    <w:rsid w:val="00D754D9"/>
    <w:rsid w:val="00D757BD"/>
    <w:rsid w:val="00D77950"/>
    <w:rsid w:val="00D8002C"/>
    <w:rsid w:val="00D80F6B"/>
    <w:rsid w:val="00D81191"/>
    <w:rsid w:val="00D81340"/>
    <w:rsid w:val="00D81DC5"/>
    <w:rsid w:val="00D8343F"/>
    <w:rsid w:val="00D844A7"/>
    <w:rsid w:val="00D84B4F"/>
    <w:rsid w:val="00D860F9"/>
    <w:rsid w:val="00D9086E"/>
    <w:rsid w:val="00D9107E"/>
    <w:rsid w:val="00D93B43"/>
    <w:rsid w:val="00D95640"/>
    <w:rsid w:val="00D95DBD"/>
    <w:rsid w:val="00D97396"/>
    <w:rsid w:val="00D97B30"/>
    <w:rsid w:val="00D97D39"/>
    <w:rsid w:val="00DA06D7"/>
    <w:rsid w:val="00DA138C"/>
    <w:rsid w:val="00DA1DED"/>
    <w:rsid w:val="00DA206B"/>
    <w:rsid w:val="00DA2791"/>
    <w:rsid w:val="00DA5BAD"/>
    <w:rsid w:val="00DA680A"/>
    <w:rsid w:val="00DA699D"/>
    <w:rsid w:val="00DA7F35"/>
    <w:rsid w:val="00DB0710"/>
    <w:rsid w:val="00DB0F55"/>
    <w:rsid w:val="00DB11C7"/>
    <w:rsid w:val="00DB16BE"/>
    <w:rsid w:val="00DB26D4"/>
    <w:rsid w:val="00DB4FC4"/>
    <w:rsid w:val="00DB65CC"/>
    <w:rsid w:val="00DB7C59"/>
    <w:rsid w:val="00DC00C1"/>
    <w:rsid w:val="00DC0674"/>
    <w:rsid w:val="00DC18AC"/>
    <w:rsid w:val="00DC1EDA"/>
    <w:rsid w:val="00DC20AC"/>
    <w:rsid w:val="00DC295C"/>
    <w:rsid w:val="00DC40F9"/>
    <w:rsid w:val="00DC4240"/>
    <w:rsid w:val="00DC556D"/>
    <w:rsid w:val="00DC7AAA"/>
    <w:rsid w:val="00DD049C"/>
    <w:rsid w:val="00DD1681"/>
    <w:rsid w:val="00DD2446"/>
    <w:rsid w:val="00DD29C8"/>
    <w:rsid w:val="00DD2DCD"/>
    <w:rsid w:val="00DD31FB"/>
    <w:rsid w:val="00DD3454"/>
    <w:rsid w:val="00DD388A"/>
    <w:rsid w:val="00DD582E"/>
    <w:rsid w:val="00DD6344"/>
    <w:rsid w:val="00DD79BE"/>
    <w:rsid w:val="00DE0451"/>
    <w:rsid w:val="00DE10BA"/>
    <w:rsid w:val="00DE10D3"/>
    <w:rsid w:val="00DE1156"/>
    <w:rsid w:val="00DE14EB"/>
    <w:rsid w:val="00DE3418"/>
    <w:rsid w:val="00DE4441"/>
    <w:rsid w:val="00DE4519"/>
    <w:rsid w:val="00DE50CA"/>
    <w:rsid w:val="00DE67C7"/>
    <w:rsid w:val="00DE6BBB"/>
    <w:rsid w:val="00DF26F5"/>
    <w:rsid w:val="00DF32C1"/>
    <w:rsid w:val="00DF4529"/>
    <w:rsid w:val="00DF5160"/>
    <w:rsid w:val="00DF58CC"/>
    <w:rsid w:val="00DF60BD"/>
    <w:rsid w:val="00DF6520"/>
    <w:rsid w:val="00E001E0"/>
    <w:rsid w:val="00E002C3"/>
    <w:rsid w:val="00E0085F"/>
    <w:rsid w:val="00E0119E"/>
    <w:rsid w:val="00E013AF"/>
    <w:rsid w:val="00E0283B"/>
    <w:rsid w:val="00E02F99"/>
    <w:rsid w:val="00E031C8"/>
    <w:rsid w:val="00E03211"/>
    <w:rsid w:val="00E048E0"/>
    <w:rsid w:val="00E0707E"/>
    <w:rsid w:val="00E100A0"/>
    <w:rsid w:val="00E111B9"/>
    <w:rsid w:val="00E14769"/>
    <w:rsid w:val="00E1592D"/>
    <w:rsid w:val="00E15C17"/>
    <w:rsid w:val="00E177F0"/>
    <w:rsid w:val="00E202AD"/>
    <w:rsid w:val="00E2133C"/>
    <w:rsid w:val="00E21541"/>
    <w:rsid w:val="00E21F9E"/>
    <w:rsid w:val="00E23DA5"/>
    <w:rsid w:val="00E23F73"/>
    <w:rsid w:val="00E23FA4"/>
    <w:rsid w:val="00E2524B"/>
    <w:rsid w:val="00E25811"/>
    <w:rsid w:val="00E261B1"/>
    <w:rsid w:val="00E2719D"/>
    <w:rsid w:val="00E308FA"/>
    <w:rsid w:val="00E3184D"/>
    <w:rsid w:val="00E33220"/>
    <w:rsid w:val="00E367E7"/>
    <w:rsid w:val="00E3782F"/>
    <w:rsid w:val="00E37AA4"/>
    <w:rsid w:val="00E42C34"/>
    <w:rsid w:val="00E42FDD"/>
    <w:rsid w:val="00E42FFA"/>
    <w:rsid w:val="00E4324B"/>
    <w:rsid w:val="00E43940"/>
    <w:rsid w:val="00E446DE"/>
    <w:rsid w:val="00E515F5"/>
    <w:rsid w:val="00E52D3D"/>
    <w:rsid w:val="00E53E80"/>
    <w:rsid w:val="00E54B6B"/>
    <w:rsid w:val="00E54EEC"/>
    <w:rsid w:val="00E57D35"/>
    <w:rsid w:val="00E60C51"/>
    <w:rsid w:val="00E622DC"/>
    <w:rsid w:val="00E62E0F"/>
    <w:rsid w:val="00E65C58"/>
    <w:rsid w:val="00E65CEF"/>
    <w:rsid w:val="00E65DB2"/>
    <w:rsid w:val="00E66D3C"/>
    <w:rsid w:val="00E6742E"/>
    <w:rsid w:val="00E675F7"/>
    <w:rsid w:val="00E7006C"/>
    <w:rsid w:val="00E70651"/>
    <w:rsid w:val="00E70E99"/>
    <w:rsid w:val="00E71F60"/>
    <w:rsid w:val="00E728F7"/>
    <w:rsid w:val="00E729AB"/>
    <w:rsid w:val="00E73C0B"/>
    <w:rsid w:val="00E73FBF"/>
    <w:rsid w:val="00E753EF"/>
    <w:rsid w:val="00E7641A"/>
    <w:rsid w:val="00E7708A"/>
    <w:rsid w:val="00E77C7C"/>
    <w:rsid w:val="00E80F19"/>
    <w:rsid w:val="00E81E1E"/>
    <w:rsid w:val="00E8517F"/>
    <w:rsid w:val="00E851F5"/>
    <w:rsid w:val="00E85549"/>
    <w:rsid w:val="00E900FC"/>
    <w:rsid w:val="00E9031E"/>
    <w:rsid w:val="00E904BD"/>
    <w:rsid w:val="00E9124C"/>
    <w:rsid w:val="00E91830"/>
    <w:rsid w:val="00E91D62"/>
    <w:rsid w:val="00E92728"/>
    <w:rsid w:val="00E92B50"/>
    <w:rsid w:val="00E9393C"/>
    <w:rsid w:val="00E93A05"/>
    <w:rsid w:val="00E942FA"/>
    <w:rsid w:val="00E94964"/>
    <w:rsid w:val="00E94E93"/>
    <w:rsid w:val="00EA03D4"/>
    <w:rsid w:val="00EA0DDB"/>
    <w:rsid w:val="00EA3FFE"/>
    <w:rsid w:val="00EA51A7"/>
    <w:rsid w:val="00EA52E5"/>
    <w:rsid w:val="00EA7E65"/>
    <w:rsid w:val="00EB0B9B"/>
    <w:rsid w:val="00EB46ED"/>
    <w:rsid w:val="00EB62E1"/>
    <w:rsid w:val="00EB6ECC"/>
    <w:rsid w:val="00EB6FDD"/>
    <w:rsid w:val="00EB706F"/>
    <w:rsid w:val="00EC1233"/>
    <w:rsid w:val="00EC1551"/>
    <w:rsid w:val="00EC28E1"/>
    <w:rsid w:val="00EC3B91"/>
    <w:rsid w:val="00EC435D"/>
    <w:rsid w:val="00EC7E1D"/>
    <w:rsid w:val="00EC7F7F"/>
    <w:rsid w:val="00ED0F65"/>
    <w:rsid w:val="00ED1508"/>
    <w:rsid w:val="00ED1A51"/>
    <w:rsid w:val="00ED26EB"/>
    <w:rsid w:val="00ED3EE7"/>
    <w:rsid w:val="00ED3F16"/>
    <w:rsid w:val="00ED502E"/>
    <w:rsid w:val="00ED507B"/>
    <w:rsid w:val="00ED517D"/>
    <w:rsid w:val="00ED6060"/>
    <w:rsid w:val="00ED63B8"/>
    <w:rsid w:val="00ED71A0"/>
    <w:rsid w:val="00ED76DB"/>
    <w:rsid w:val="00EE01F1"/>
    <w:rsid w:val="00EE09CC"/>
    <w:rsid w:val="00EE1013"/>
    <w:rsid w:val="00EE12E2"/>
    <w:rsid w:val="00EE2B4C"/>
    <w:rsid w:val="00EE3DF7"/>
    <w:rsid w:val="00EE4B86"/>
    <w:rsid w:val="00EE5060"/>
    <w:rsid w:val="00EE5DC9"/>
    <w:rsid w:val="00EE609A"/>
    <w:rsid w:val="00EE60A3"/>
    <w:rsid w:val="00EE615B"/>
    <w:rsid w:val="00EE6DB8"/>
    <w:rsid w:val="00EF0B84"/>
    <w:rsid w:val="00EF1C1E"/>
    <w:rsid w:val="00EF20E5"/>
    <w:rsid w:val="00EF20EF"/>
    <w:rsid w:val="00EF2927"/>
    <w:rsid w:val="00EF3500"/>
    <w:rsid w:val="00EF4E3E"/>
    <w:rsid w:val="00EF521C"/>
    <w:rsid w:val="00EF5B79"/>
    <w:rsid w:val="00EF625C"/>
    <w:rsid w:val="00F003CB"/>
    <w:rsid w:val="00F003F2"/>
    <w:rsid w:val="00F01497"/>
    <w:rsid w:val="00F02662"/>
    <w:rsid w:val="00F02A52"/>
    <w:rsid w:val="00F02CF1"/>
    <w:rsid w:val="00F03068"/>
    <w:rsid w:val="00F03C55"/>
    <w:rsid w:val="00F04772"/>
    <w:rsid w:val="00F05930"/>
    <w:rsid w:val="00F05C18"/>
    <w:rsid w:val="00F05D8B"/>
    <w:rsid w:val="00F07624"/>
    <w:rsid w:val="00F078BF"/>
    <w:rsid w:val="00F07E14"/>
    <w:rsid w:val="00F104D4"/>
    <w:rsid w:val="00F12209"/>
    <w:rsid w:val="00F12488"/>
    <w:rsid w:val="00F13248"/>
    <w:rsid w:val="00F13F43"/>
    <w:rsid w:val="00F14D4F"/>
    <w:rsid w:val="00F150FB"/>
    <w:rsid w:val="00F15397"/>
    <w:rsid w:val="00F17F43"/>
    <w:rsid w:val="00F208F9"/>
    <w:rsid w:val="00F20D3A"/>
    <w:rsid w:val="00F20F94"/>
    <w:rsid w:val="00F2211B"/>
    <w:rsid w:val="00F22BF2"/>
    <w:rsid w:val="00F2347A"/>
    <w:rsid w:val="00F235A9"/>
    <w:rsid w:val="00F236CA"/>
    <w:rsid w:val="00F23A78"/>
    <w:rsid w:val="00F23D9D"/>
    <w:rsid w:val="00F23FDA"/>
    <w:rsid w:val="00F2483E"/>
    <w:rsid w:val="00F305EE"/>
    <w:rsid w:val="00F326AF"/>
    <w:rsid w:val="00F35BD9"/>
    <w:rsid w:val="00F37773"/>
    <w:rsid w:val="00F400F6"/>
    <w:rsid w:val="00F409A4"/>
    <w:rsid w:val="00F41058"/>
    <w:rsid w:val="00F4230B"/>
    <w:rsid w:val="00F42D33"/>
    <w:rsid w:val="00F46479"/>
    <w:rsid w:val="00F46EAA"/>
    <w:rsid w:val="00F47088"/>
    <w:rsid w:val="00F50274"/>
    <w:rsid w:val="00F50369"/>
    <w:rsid w:val="00F519A8"/>
    <w:rsid w:val="00F53446"/>
    <w:rsid w:val="00F55324"/>
    <w:rsid w:val="00F55436"/>
    <w:rsid w:val="00F558CB"/>
    <w:rsid w:val="00F56152"/>
    <w:rsid w:val="00F56D95"/>
    <w:rsid w:val="00F5737D"/>
    <w:rsid w:val="00F605E1"/>
    <w:rsid w:val="00F607C4"/>
    <w:rsid w:val="00F617AC"/>
    <w:rsid w:val="00F6200F"/>
    <w:rsid w:val="00F62480"/>
    <w:rsid w:val="00F63BB7"/>
    <w:rsid w:val="00F6423B"/>
    <w:rsid w:val="00F67116"/>
    <w:rsid w:val="00F67BF3"/>
    <w:rsid w:val="00F70E74"/>
    <w:rsid w:val="00F70F5B"/>
    <w:rsid w:val="00F7109C"/>
    <w:rsid w:val="00F71568"/>
    <w:rsid w:val="00F71E02"/>
    <w:rsid w:val="00F73F44"/>
    <w:rsid w:val="00F7656A"/>
    <w:rsid w:val="00F7760C"/>
    <w:rsid w:val="00F779EF"/>
    <w:rsid w:val="00F81BD8"/>
    <w:rsid w:val="00F8233A"/>
    <w:rsid w:val="00F82F24"/>
    <w:rsid w:val="00F83531"/>
    <w:rsid w:val="00F836C7"/>
    <w:rsid w:val="00F847A0"/>
    <w:rsid w:val="00F84C47"/>
    <w:rsid w:val="00F84D84"/>
    <w:rsid w:val="00F84FEF"/>
    <w:rsid w:val="00F85C85"/>
    <w:rsid w:val="00F86930"/>
    <w:rsid w:val="00F877FD"/>
    <w:rsid w:val="00F87AEF"/>
    <w:rsid w:val="00F9026F"/>
    <w:rsid w:val="00F91B05"/>
    <w:rsid w:val="00F948A4"/>
    <w:rsid w:val="00F94A1F"/>
    <w:rsid w:val="00F94CE1"/>
    <w:rsid w:val="00F958D7"/>
    <w:rsid w:val="00F9714A"/>
    <w:rsid w:val="00F97ABA"/>
    <w:rsid w:val="00F97D0C"/>
    <w:rsid w:val="00FA02B6"/>
    <w:rsid w:val="00FA0D41"/>
    <w:rsid w:val="00FA1EDA"/>
    <w:rsid w:val="00FA216A"/>
    <w:rsid w:val="00FA2304"/>
    <w:rsid w:val="00FA368F"/>
    <w:rsid w:val="00FA5121"/>
    <w:rsid w:val="00FA5F01"/>
    <w:rsid w:val="00FA645E"/>
    <w:rsid w:val="00FA6604"/>
    <w:rsid w:val="00FA777D"/>
    <w:rsid w:val="00FB0100"/>
    <w:rsid w:val="00FB102F"/>
    <w:rsid w:val="00FB25D1"/>
    <w:rsid w:val="00FB3014"/>
    <w:rsid w:val="00FB3896"/>
    <w:rsid w:val="00FB3B9F"/>
    <w:rsid w:val="00FB3DC9"/>
    <w:rsid w:val="00FB45DC"/>
    <w:rsid w:val="00FB50BC"/>
    <w:rsid w:val="00FB5A49"/>
    <w:rsid w:val="00FB5FAA"/>
    <w:rsid w:val="00FB7136"/>
    <w:rsid w:val="00FB7ECF"/>
    <w:rsid w:val="00FC0861"/>
    <w:rsid w:val="00FC2260"/>
    <w:rsid w:val="00FC2EB8"/>
    <w:rsid w:val="00FC39B6"/>
    <w:rsid w:val="00FC46E6"/>
    <w:rsid w:val="00FC5FC2"/>
    <w:rsid w:val="00FC70D0"/>
    <w:rsid w:val="00FD1550"/>
    <w:rsid w:val="00FD211E"/>
    <w:rsid w:val="00FD3C93"/>
    <w:rsid w:val="00FD56AF"/>
    <w:rsid w:val="00FD56FC"/>
    <w:rsid w:val="00FD5FAE"/>
    <w:rsid w:val="00FD63A3"/>
    <w:rsid w:val="00FE0ACA"/>
    <w:rsid w:val="00FE0D63"/>
    <w:rsid w:val="00FE1988"/>
    <w:rsid w:val="00FE1BF4"/>
    <w:rsid w:val="00FE2515"/>
    <w:rsid w:val="00FE4181"/>
    <w:rsid w:val="00FE4A92"/>
    <w:rsid w:val="00FE53DB"/>
    <w:rsid w:val="00FE5797"/>
    <w:rsid w:val="00FE5A04"/>
    <w:rsid w:val="00FE5F45"/>
    <w:rsid w:val="00FE6725"/>
    <w:rsid w:val="00FE76E1"/>
    <w:rsid w:val="00FE7FB4"/>
    <w:rsid w:val="00FF1723"/>
    <w:rsid w:val="00FF255B"/>
    <w:rsid w:val="00FF3610"/>
    <w:rsid w:val="00FF42E2"/>
    <w:rsid w:val="00FF4404"/>
    <w:rsid w:val="00FF448A"/>
    <w:rsid w:val="00FF4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88EBBE"/>
  <w15:docId w15:val="{F920B525-168B-DD49-B878-7A2FEDA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D5"/>
    <w:pPr>
      <w:widowControl w:val="0"/>
      <w:spacing w:before="60" w:after="60" w:line="240" w:lineRule="auto"/>
      <w:ind w:left="709"/>
      <w:jc w:val="both"/>
    </w:pPr>
    <w:rPr>
      <w:rFonts w:eastAsia="Times New Roman" w:cs="Times New Roman"/>
      <w:szCs w:val="20"/>
      <w:lang w:eastAsia="cs-CZ"/>
    </w:rPr>
  </w:style>
  <w:style w:type="paragraph" w:styleId="Heading1">
    <w:name w:val="heading 1"/>
    <w:basedOn w:val="Normal"/>
    <w:next w:val="Heading2"/>
    <w:link w:val="Heading1Char"/>
    <w:uiPriority w:val="9"/>
    <w:qFormat/>
    <w:rsid w:val="0007326D"/>
    <w:pPr>
      <w:keepLines/>
      <w:numPr>
        <w:numId w:val="2"/>
      </w:numPr>
      <w:shd w:val="solid" w:color="DEEAF6" w:themeColor="accent1" w:themeTint="33" w:fill="auto"/>
      <w:spacing w:before="240" w:after="240" w:line="276" w:lineRule="auto"/>
      <w:ind w:left="709" w:hanging="709"/>
      <w:outlineLvl w:val="0"/>
    </w:pPr>
    <w:rPr>
      <w:rFonts w:eastAsiaTheme="majorEastAsia" w:cs="Times New Roman (Headings CS)"/>
      <w:b/>
      <w:bCs/>
      <w:caps/>
      <w:szCs w:val="28"/>
      <w:lang w:eastAsia="en-US"/>
    </w:rPr>
  </w:style>
  <w:style w:type="paragraph" w:styleId="Heading2">
    <w:name w:val="heading 2"/>
    <w:basedOn w:val="Normal"/>
    <w:link w:val="Heading2Char"/>
    <w:uiPriority w:val="9"/>
    <w:unhideWhenUsed/>
    <w:qFormat/>
    <w:rsid w:val="00EF0B84"/>
    <w:pPr>
      <w:keepLines/>
      <w:numPr>
        <w:ilvl w:val="1"/>
        <w:numId w:val="2"/>
      </w:numPr>
      <w:spacing w:before="120" w:after="120"/>
      <w:ind w:left="709" w:hanging="709"/>
      <w:outlineLvl w:val="1"/>
    </w:pPr>
    <w:rPr>
      <w:rFonts w:eastAsiaTheme="majorEastAsia" w:cstheme="majorBidi"/>
      <w:szCs w:val="26"/>
    </w:rPr>
  </w:style>
  <w:style w:type="paragraph" w:styleId="Heading3">
    <w:name w:val="heading 3"/>
    <w:basedOn w:val="Normal"/>
    <w:link w:val="Heading3Char"/>
    <w:uiPriority w:val="9"/>
    <w:unhideWhenUsed/>
    <w:qFormat/>
    <w:rsid w:val="00EF0B84"/>
    <w:pPr>
      <w:keepLines/>
      <w:numPr>
        <w:ilvl w:val="2"/>
        <w:numId w:val="2"/>
      </w:numPr>
      <w:spacing w:before="120" w:after="120" w:line="259" w:lineRule="auto"/>
      <w:outlineLvl w:val="2"/>
    </w:pPr>
    <w:rPr>
      <w:rFonts w:eastAsiaTheme="majorEastAsia" w:cstheme="minorHAnsi"/>
      <w:szCs w:val="22"/>
      <w:lang w:eastAsia="en-US"/>
    </w:rPr>
  </w:style>
  <w:style w:type="paragraph" w:styleId="Heading4">
    <w:name w:val="heading 4"/>
    <w:basedOn w:val="Normal"/>
    <w:link w:val="Heading4Char"/>
    <w:uiPriority w:val="9"/>
    <w:unhideWhenUsed/>
    <w:qFormat/>
    <w:rsid w:val="00C93230"/>
    <w:pPr>
      <w:keepNext/>
      <w:keepLines/>
      <w:numPr>
        <w:ilvl w:val="3"/>
        <w:numId w:val="2"/>
      </w:numPr>
      <w:spacing w:before="40"/>
      <w:ind w:left="2552"/>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9B69A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69A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69A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69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9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B84"/>
    <w:rPr>
      <w:rFonts w:eastAsiaTheme="majorEastAsia" w:cstheme="majorBidi"/>
      <w:szCs w:val="26"/>
      <w:lang w:eastAsia="cs-CZ"/>
    </w:rPr>
  </w:style>
  <w:style w:type="paragraph" w:styleId="BodyText">
    <w:name w:val="Body Text"/>
    <w:basedOn w:val="Normal"/>
    <w:link w:val="BodyTextChar"/>
    <w:uiPriority w:val="99"/>
    <w:rsid w:val="00E261B1"/>
    <w:pPr>
      <w:autoSpaceDE w:val="0"/>
      <w:autoSpaceDN w:val="0"/>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E261B1"/>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rsid w:val="00C93230"/>
    <w:rPr>
      <w:rFonts w:eastAsiaTheme="majorEastAsia" w:cstheme="majorBidi"/>
      <w:iCs/>
      <w:szCs w:val="20"/>
      <w:lang w:eastAsia="cs-CZ"/>
    </w:rPr>
  </w:style>
  <w:style w:type="character" w:customStyle="1" w:styleId="Heading5Char">
    <w:name w:val="Heading 5 Char"/>
    <w:basedOn w:val="DefaultParagraphFont"/>
    <w:link w:val="Heading5"/>
    <w:uiPriority w:val="9"/>
    <w:semiHidden/>
    <w:rsid w:val="009B69AA"/>
    <w:rPr>
      <w:rFonts w:asciiTheme="majorHAnsi" w:eastAsiaTheme="majorEastAsia" w:hAnsiTheme="majorHAnsi" w:cstheme="majorBidi"/>
      <w:color w:val="2E74B5" w:themeColor="accent1" w:themeShade="BF"/>
      <w:szCs w:val="20"/>
      <w:lang w:eastAsia="cs-CZ"/>
    </w:rPr>
  </w:style>
  <w:style w:type="character" w:customStyle="1" w:styleId="Heading6Char">
    <w:name w:val="Heading 6 Char"/>
    <w:basedOn w:val="DefaultParagraphFont"/>
    <w:link w:val="Heading6"/>
    <w:uiPriority w:val="9"/>
    <w:semiHidden/>
    <w:rsid w:val="009B69AA"/>
    <w:rPr>
      <w:rFonts w:asciiTheme="majorHAnsi" w:eastAsiaTheme="majorEastAsia" w:hAnsiTheme="majorHAnsi" w:cstheme="majorBidi"/>
      <w:color w:val="1F4D78" w:themeColor="accent1" w:themeShade="7F"/>
      <w:szCs w:val="20"/>
      <w:lang w:eastAsia="cs-CZ"/>
    </w:rPr>
  </w:style>
  <w:style w:type="paragraph" w:styleId="ListParagraph">
    <w:name w:val="List Paragraph"/>
    <w:basedOn w:val="Normal"/>
    <w:uiPriority w:val="34"/>
    <w:qFormat/>
    <w:rsid w:val="00E261B1"/>
    <w:pPr>
      <w:ind w:left="720"/>
      <w:contextualSpacing/>
    </w:pPr>
  </w:style>
  <w:style w:type="character" w:customStyle="1" w:styleId="Heading7Char">
    <w:name w:val="Heading 7 Char"/>
    <w:basedOn w:val="DefaultParagraphFont"/>
    <w:link w:val="Heading7"/>
    <w:uiPriority w:val="9"/>
    <w:semiHidden/>
    <w:rsid w:val="009B69AA"/>
    <w:rPr>
      <w:rFonts w:asciiTheme="majorHAnsi" w:eastAsiaTheme="majorEastAsia" w:hAnsiTheme="majorHAnsi" w:cstheme="majorBidi"/>
      <w:i/>
      <w:iCs/>
      <w:color w:val="1F4D78" w:themeColor="accent1" w:themeShade="7F"/>
      <w:szCs w:val="20"/>
      <w:lang w:eastAsia="cs-CZ"/>
    </w:rPr>
  </w:style>
  <w:style w:type="character" w:customStyle="1" w:styleId="Heading8Char">
    <w:name w:val="Heading 8 Char"/>
    <w:basedOn w:val="DefaultParagraphFont"/>
    <w:link w:val="Heading8"/>
    <w:uiPriority w:val="9"/>
    <w:semiHidden/>
    <w:rsid w:val="009B69AA"/>
    <w:rPr>
      <w:rFonts w:asciiTheme="majorHAnsi" w:eastAsiaTheme="majorEastAsia" w:hAnsiTheme="majorHAnsi" w:cstheme="majorBidi"/>
      <w:color w:val="272727" w:themeColor="text1" w:themeTint="D8"/>
      <w:sz w:val="21"/>
      <w:szCs w:val="21"/>
      <w:lang w:eastAsia="cs-CZ"/>
    </w:rPr>
  </w:style>
  <w:style w:type="character" w:customStyle="1" w:styleId="Heading9Char">
    <w:name w:val="Heading 9 Char"/>
    <w:basedOn w:val="DefaultParagraphFont"/>
    <w:link w:val="Heading9"/>
    <w:uiPriority w:val="9"/>
    <w:semiHidden/>
    <w:rsid w:val="009B69AA"/>
    <w:rPr>
      <w:rFonts w:asciiTheme="majorHAnsi" w:eastAsiaTheme="majorEastAsia" w:hAnsiTheme="majorHAnsi" w:cstheme="majorBidi"/>
      <w:i/>
      <w:iCs/>
      <w:color w:val="272727" w:themeColor="text1" w:themeTint="D8"/>
      <w:sz w:val="21"/>
      <w:szCs w:val="21"/>
      <w:lang w:eastAsia="cs-CZ"/>
    </w:rPr>
  </w:style>
  <w:style w:type="character" w:customStyle="1" w:styleId="Heading1Char">
    <w:name w:val="Heading 1 Char"/>
    <w:basedOn w:val="DefaultParagraphFont"/>
    <w:link w:val="Heading1"/>
    <w:uiPriority w:val="9"/>
    <w:rsid w:val="0007326D"/>
    <w:rPr>
      <w:rFonts w:eastAsiaTheme="majorEastAsia" w:cs="Times New Roman (Headings CS)"/>
      <w:b/>
      <w:bCs/>
      <w:caps/>
      <w:szCs w:val="28"/>
      <w:shd w:val="solid" w:color="DEEAF6" w:themeColor="accent1" w:themeTint="33" w:fill="auto"/>
    </w:rPr>
  </w:style>
  <w:style w:type="paragraph" w:styleId="Header">
    <w:name w:val="header"/>
    <w:basedOn w:val="Normal"/>
    <w:link w:val="HeaderChar"/>
    <w:uiPriority w:val="99"/>
    <w:unhideWhenUsed/>
    <w:rsid w:val="00953014"/>
    <w:pPr>
      <w:tabs>
        <w:tab w:val="center" w:pos="4536"/>
        <w:tab w:val="right" w:pos="9072"/>
      </w:tabs>
    </w:pPr>
  </w:style>
  <w:style w:type="character" w:customStyle="1" w:styleId="HeaderChar">
    <w:name w:val="Header Char"/>
    <w:basedOn w:val="DefaultParagraphFont"/>
    <w:link w:val="Header"/>
    <w:uiPriority w:val="99"/>
    <w:rsid w:val="00953014"/>
    <w:rPr>
      <w:rFonts w:ascii="Arial" w:eastAsia="Times New Roman" w:hAnsi="Arial" w:cs="Times New Roman"/>
      <w:szCs w:val="20"/>
      <w:lang w:eastAsia="cs-CZ"/>
    </w:rPr>
  </w:style>
  <w:style w:type="paragraph" w:styleId="Footer">
    <w:name w:val="footer"/>
    <w:basedOn w:val="Normal"/>
    <w:link w:val="FooterChar"/>
    <w:uiPriority w:val="99"/>
    <w:unhideWhenUsed/>
    <w:rsid w:val="00953014"/>
    <w:pPr>
      <w:tabs>
        <w:tab w:val="center" w:pos="4536"/>
        <w:tab w:val="right" w:pos="9072"/>
      </w:tabs>
    </w:pPr>
  </w:style>
  <w:style w:type="character" w:customStyle="1" w:styleId="FooterChar">
    <w:name w:val="Footer Char"/>
    <w:basedOn w:val="DefaultParagraphFont"/>
    <w:link w:val="Footer"/>
    <w:uiPriority w:val="99"/>
    <w:rsid w:val="00953014"/>
    <w:rPr>
      <w:rFonts w:ascii="Arial" w:eastAsia="Times New Roman" w:hAnsi="Arial" w:cs="Times New Roman"/>
      <w:szCs w:val="20"/>
      <w:lang w:eastAsia="cs-CZ"/>
    </w:rPr>
  </w:style>
  <w:style w:type="table" w:styleId="TableGrid">
    <w:name w:val="Table Grid"/>
    <w:basedOn w:val="TableNormal"/>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rsid w:val="00CD37AF"/>
    <w:pPr>
      <w:autoSpaceDE w:val="0"/>
      <w:autoSpaceDN w:val="0"/>
      <w:ind w:left="849" w:hanging="283"/>
    </w:pPr>
    <w:rPr>
      <w:rFonts w:ascii="Times New Roman" w:hAnsi="Times New Roman"/>
      <w:szCs w:val="22"/>
      <w:lang w:val="de-DE"/>
    </w:rPr>
  </w:style>
  <w:style w:type="paragraph" w:styleId="BalloonText">
    <w:name w:val="Balloon Text"/>
    <w:basedOn w:val="Normal"/>
    <w:link w:val="BalloonTextChar"/>
    <w:uiPriority w:val="99"/>
    <w:semiHidden/>
    <w:unhideWhenUsed/>
    <w:rsid w:val="008D7EF7"/>
    <w:rPr>
      <w:rFonts w:ascii="Segoe UI" w:hAnsi="Segoe UI" w:cs="Segoe UI"/>
      <w:szCs w:val="18"/>
    </w:rPr>
  </w:style>
  <w:style w:type="character" w:customStyle="1" w:styleId="BalloonTextChar">
    <w:name w:val="Balloon Text Char"/>
    <w:basedOn w:val="DefaultParagraphFont"/>
    <w:link w:val="BalloonText"/>
    <w:uiPriority w:val="99"/>
    <w:semiHidden/>
    <w:rsid w:val="008D7EF7"/>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8D7EF7"/>
    <w:rPr>
      <w:sz w:val="16"/>
      <w:szCs w:val="16"/>
    </w:rPr>
  </w:style>
  <w:style w:type="paragraph" w:styleId="CommentText">
    <w:name w:val="annotation text"/>
    <w:basedOn w:val="Normal"/>
    <w:link w:val="CommentTextChar"/>
    <w:uiPriority w:val="99"/>
    <w:unhideWhenUsed/>
    <w:rsid w:val="008D7EF7"/>
    <w:rPr>
      <w:sz w:val="20"/>
    </w:rPr>
  </w:style>
  <w:style w:type="character" w:customStyle="1" w:styleId="CommentTextChar">
    <w:name w:val="Comment Text Char"/>
    <w:basedOn w:val="DefaultParagraphFont"/>
    <w:link w:val="CommentText"/>
    <w:rsid w:val="008D7EF7"/>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D7EF7"/>
    <w:rPr>
      <w:b/>
      <w:bCs/>
    </w:rPr>
  </w:style>
  <w:style w:type="character" w:customStyle="1" w:styleId="CommentSubjectChar">
    <w:name w:val="Comment Subject Char"/>
    <w:basedOn w:val="CommentTextChar"/>
    <w:link w:val="CommentSubject"/>
    <w:uiPriority w:val="99"/>
    <w:semiHidden/>
    <w:rsid w:val="008D7EF7"/>
    <w:rPr>
      <w:rFonts w:ascii="Arial" w:eastAsia="Times New Roman" w:hAnsi="Arial" w:cs="Times New Roman"/>
      <w:b/>
      <w:bCs/>
      <w:sz w:val="20"/>
      <w:szCs w:val="20"/>
      <w:lang w:eastAsia="cs-CZ"/>
    </w:rPr>
  </w:style>
  <w:style w:type="character" w:styleId="Hyperlink">
    <w:name w:val="Hyperlink"/>
    <w:uiPriority w:val="99"/>
    <w:qFormat/>
    <w:rsid w:val="00AF5C77"/>
    <w:rPr>
      <w:color w:val="0000FF"/>
      <w:u w:val="single"/>
    </w:rPr>
  </w:style>
  <w:style w:type="paragraph" w:styleId="TOCHeading">
    <w:name w:val="TOC Heading"/>
    <w:basedOn w:val="Heading1"/>
    <w:next w:val="Normal"/>
    <w:uiPriority w:val="39"/>
    <w:unhideWhenUsed/>
    <w:qFormat/>
    <w:rsid w:val="00284978"/>
    <w:pPr>
      <w:numPr>
        <w:numId w:val="0"/>
      </w:numPr>
      <w:spacing w:line="259" w:lineRule="auto"/>
      <w:outlineLvl w:val="9"/>
    </w:pPr>
    <w:rPr>
      <w:b w:val="0"/>
      <w:bCs w:val="0"/>
      <w:sz w:val="32"/>
      <w:szCs w:val="32"/>
      <w:lang w:eastAsia="cs-CZ"/>
    </w:rPr>
  </w:style>
  <w:style w:type="paragraph" w:styleId="TOC1">
    <w:name w:val="toc 1"/>
    <w:basedOn w:val="Normal"/>
    <w:next w:val="Normal"/>
    <w:autoRedefine/>
    <w:uiPriority w:val="39"/>
    <w:unhideWhenUsed/>
    <w:rsid w:val="00284978"/>
    <w:pPr>
      <w:spacing w:after="100"/>
    </w:pPr>
  </w:style>
  <w:style w:type="paragraph" w:styleId="TOC2">
    <w:name w:val="toc 2"/>
    <w:basedOn w:val="Normal"/>
    <w:next w:val="Normal"/>
    <w:autoRedefine/>
    <w:uiPriority w:val="39"/>
    <w:unhideWhenUsed/>
    <w:rsid w:val="00284978"/>
    <w:pPr>
      <w:spacing w:after="100" w:line="259" w:lineRule="auto"/>
      <w:ind w:left="220"/>
    </w:pPr>
    <w:rPr>
      <w:rFonts w:eastAsiaTheme="minorEastAsia" w:cstheme="minorBidi"/>
      <w:szCs w:val="22"/>
    </w:rPr>
  </w:style>
  <w:style w:type="paragraph" w:styleId="TOC3">
    <w:name w:val="toc 3"/>
    <w:basedOn w:val="Normal"/>
    <w:next w:val="Normal"/>
    <w:autoRedefine/>
    <w:uiPriority w:val="39"/>
    <w:unhideWhenUsed/>
    <w:rsid w:val="00284978"/>
    <w:pPr>
      <w:spacing w:after="100" w:line="259" w:lineRule="auto"/>
      <w:ind w:left="440"/>
    </w:pPr>
    <w:rPr>
      <w:rFonts w:eastAsiaTheme="minorEastAsia" w:cstheme="minorBidi"/>
      <w:szCs w:val="22"/>
    </w:rPr>
  </w:style>
  <w:style w:type="paragraph" w:styleId="TOC4">
    <w:name w:val="toc 4"/>
    <w:basedOn w:val="Normal"/>
    <w:next w:val="Normal"/>
    <w:autoRedefine/>
    <w:uiPriority w:val="39"/>
    <w:unhideWhenUsed/>
    <w:rsid w:val="00284978"/>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284978"/>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284978"/>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284978"/>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284978"/>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284978"/>
    <w:pPr>
      <w:spacing w:after="100" w:line="259" w:lineRule="auto"/>
      <w:ind w:left="1760"/>
    </w:pPr>
    <w:rPr>
      <w:rFonts w:eastAsiaTheme="minorEastAsia" w:cstheme="minorBidi"/>
      <w:szCs w:val="22"/>
    </w:rPr>
  </w:style>
  <w:style w:type="character" w:customStyle="1" w:styleId="Nevyeenzmnka1">
    <w:name w:val="Nevyřešená zmínka1"/>
    <w:basedOn w:val="DefaultParagraphFont"/>
    <w:uiPriority w:val="99"/>
    <w:semiHidden/>
    <w:unhideWhenUsed/>
    <w:rsid w:val="00284978"/>
    <w:rPr>
      <w:color w:val="808080"/>
      <w:shd w:val="clear" w:color="auto" w:fill="E6E6E6"/>
    </w:rPr>
  </w:style>
  <w:style w:type="character" w:customStyle="1" w:styleId="Heading3Char">
    <w:name w:val="Heading 3 Char"/>
    <w:basedOn w:val="DefaultParagraphFont"/>
    <w:link w:val="Heading3"/>
    <w:uiPriority w:val="9"/>
    <w:rsid w:val="00EF0B84"/>
    <w:rPr>
      <w:rFonts w:eastAsiaTheme="majorEastAsia" w:cstheme="minorHAnsi"/>
    </w:rPr>
  </w:style>
  <w:style w:type="paragraph" w:styleId="NormalWeb">
    <w:name w:val="Normal (Web)"/>
    <w:basedOn w:val="Normal"/>
    <w:uiPriority w:val="99"/>
    <w:unhideWhenUsed/>
    <w:rsid w:val="003D7F9E"/>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DefaultParagraphFont"/>
    <w:uiPriority w:val="99"/>
    <w:semiHidden/>
    <w:unhideWhenUsed/>
    <w:rsid w:val="00C35718"/>
    <w:rPr>
      <w:color w:val="808080"/>
      <w:shd w:val="clear" w:color="auto" w:fill="E6E6E6"/>
    </w:rPr>
  </w:style>
  <w:style w:type="paragraph" w:styleId="ListNumber">
    <w:name w:val="List Number"/>
    <w:basedOn w:val="Normal"/>
    <w:uiPriority w:val="99"/>
    <w:semiHidden/>
    <w:unhideWhenUsed/>
    <w:rsid w:val="00CB1927"/>
    <w:pPr>
      <w:numPr>
        <w:numId w:val="1"/>
      </w:numPr>
      <w:contextualSpacing/>
    </w:pPr>
  </w:style>
  <w:style w:type="character" w:customStyle="1" w:styleId="UnresolvedMention1">
    <w:name w:val="Unresolved Mention1"/>
    <w:basedOn w:val="DefaultParagraphFont"/>
    <w:uiPriority w:val="99"/>
    <w:semiHidden/>
    <w:unhideWhenUsed/>
    <w:rsid w:val="00963422"/>
    <w:rPr>
      <w:color w:val="605E5C"/>
      <w:shd w:val="clear" w:color="auto" w:fill="E1DFDD"/>
    </w:rPr>
  </w:style>
  <w:style w:type="character" w:styleId="FollowedHyperlink">
    <w:name w:val="FollowedHyperlink"/>
    <w:basedOn w:val="DefaultParagraphFont"/>
    <w:uiPriority w:val="99"/>
    <w:semiHidden/>
    <w:unhideWhenUsed/>
    <w:rsid w:val="007528CE"/>
    <w:rPr>
      <w:color w:val="954F72" w:themeColor="followedHyperlink"/>
      <w:u w:val="single"/>
    </w:rPr>
  </w:style>
  <w:style w:type="character" w:styleId="PlaceholderText">
    <w:name w:val="Placeholder Text"/>
    <w:basedOn w:val="DefaultParagraphFont"/>
    <w:uiPriority w:val="99"/>
    <w:semiHidden/>
    <w:rsid w:val="00557622"/>
    <w:rPr>
      <w:color w:val="808080"/>
    </w:rPr>
  </w:style>
  <w:style w:type="paragraph" w:customStyle="1" w:styleId="Bullet2">
    <w:name w:val="Bullet 2"/>
    <w:basedOn w:val="Normal"/>
    <w:qFormat/>
    <w:rsid w:val="005219B9"/>
    <w:pPr>
      <w:numPr>
        <w:numId w:val="13"/>
      </w:numPr>
      <w:ind w:left="1871" w:hanging="624"/>
    </w:pPr>
  </w:style>
  <w:style w:type="paragraph" w:customStyle="1" w:styleId="Bullet1">
    <w:name w:val="Bullet 1"/>
    <w:basedOn w:val="Bullet2"/>
    <w:qFormat/>
    <w:rsid w:val="003C24D5"/>
    <w:pPr>
      <w:ind w:left="993" w:hanging="284"/>
    </w:pPr>
  </w:style>
  <w:style w:type="character" w:customStyle="1" w:styleId="UnresolvedMention2">
    <w:name w:val="Unresolved Mention2"/>
    <w:basedOn w:val="DefaultParagraphFont"/>
    <w:uiPriority w:val="99"/>
    <w:semiHidden/>
    <w:unhideWhenUsed/>
    <w:rsid w:val="0087199C"/>
    <w:rPr>
      <w:color w:val="605E5C"/>
      <w:shd w:val="clear" w:color="auto" w:fill="E1DFDD"/>
    </w:rPr>
  </w:style>
  <w:style w:type="paragraph" w:styleId="NoSpacing">
    <w:name w:val="No Spacing"/>
    <w:uiPriority w:val="1"/>
    <w:qFormat/>
    <w:rsid w:val="000F29D3"/>
    <w:pPr>
      <w:widowControl w:val="0"/>
      <w:spacing w:after="0" w:line="240" w:lineRule="auto"/>
      <w:jc w:val="both"/>
    </w:pPr>
    <w:rPr>
      <w:rFonts w:eastAsia="Times New Roman" w:cs="Times New Roman"/>
      <w:szCs w:val="20"/>
      <w:lang w:eastAsia="cs-CZ"/>
    </w:rPr>
  </w:style>
  <w:style w:type="paragraph" w:customStyle="1" w:styleId="Bullet3">
    <w:name w:val="Bullet 3"/>
    <w:basedOn w:val="Bullet1"/>
    <w:qFormat/>
    <w:rsid w:val="00374F88"/>
    <w:pPr>
      <w:ind w:left="284"/>
    </w:pPr>
  </w:style>
  <w:style w:type="paragraph" w:styleId="FootnoteText">
    <w:name w:val="footnote text"/>
    <w:basedOn w:val="Normal"/>
    <w:link w:val="FootnoteTextChar"/>
    <w:uiPriority w:val="99"/>
    <w:semiHidden/>
    <w:unhideWhenUsed/>
    <w:rsid w:val="00F078BF"/>
    <w:pPr>
      <w:spacing w:before="0" w:after="0"/>
    </w:pPr>
    <w:rPr>
      <w:sz w:val="20"/>
    </w:rPr>
  </w:style>
  <w:style w:type="character" w:customStyle="1" w:styleId="FootnoteTextChar">
    <w:name w:val="Footnote Text Char"/>
    <w:basedOn w:val="DefaultParagraphFont"/>
    <w:link w:val="FootnoteText"/>
    <w:uiPriority w:val="99"/>
    <w:semiHidden/>
    <w:rsid w:val="00F078BF"/>
    <w:rPr>
      <w:rFonts w:eastAsia="Times New Roman" w:cs="Times New Roman"/>
      <w:sz w:val="20"/>
      <w:szCs w:val="20"/>
      <w:lang w:eastAsia="cs-CZ"/>
    </w:rPr>
  </w:style>
  <w:style w:type="character" w:styleId="FootnoteReference">
    <w:name w:val="footnote reference"/>
    <w:basedOn w:val="DefaultParagraphFont"/>
    <w:uiPriority w:val="99"/>
    <w:semiHidden/>
    <w:unhideWhenUsed/>
    <w:rsid w:val="00F07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57499445">
      <w:bodyDiv w:val="1"/>
      <w:marLeft w:val="0"/>
      <w:marRight w:val="0"/>
      <w:marTop w:val="0"/>
      <w:marBottom w:val="0"/>
      <w:divBdr>
        <w:top w:val="none" w:sz="0" w:space="0" w:color="auto"/>
        <w:left w:val="none" w:sz="0" w:space="0" w:color="auto"/>
        <w:bottom w:val="none" w:sz="0" w:space="0" w:color="auto"/>
        <w:right w:val="none" w:sz="0" w:space="0" w:color="auto"/>
      </w:divBdr>
      <w:divsChild>
        <w:div w:id="1856915714">
          <w:marLeft w:val="0"/>
          <w:marRight w:val="0"/>
          <w:marTop w:val="0"/>
          <w:marBottom w:val="0"/>
          <w:divBdr>
            <w:top w:val="none" w:sz="0" w:space="0" w:color="auto"/>
            <w:left w:val="none" w:sz="0" w:space="0" w:color="auto"/>
            <w:bottom w:val="none" w:sz="0" w:space="0" w:color="auto"/>
            <w:right w:val="none" w:sz="0" w:space="0" w:color="auto"/>
          </w:divBdr>
          <w:divsChild>
            <w:div w:id="1099643874">
              <w:marLeft w:val="0"/>
              <w:marRight w:val="0"/>
              <w:marTop w:val="0"/>
              <w:marBottom w:val="150"/>
              <w:divBdr>
                <w:top w:val="none" w:sz="0" w:space="0" w:color="auto"/>
                <w:left w:val="none" w:sz="0" w:space="0" w:color="auto"/>
                <w:bottom w:val="none" w:sz="0" w:space="0" w:color="auto"/>
                <w:right w:val="none" w:sz="0" w:space="0" w:color="auto"/>
              </w:divBdr>
              <w:divsChild>
                <w:div w:id="1069353276">
                  <w:marLeft w:val="0"/>
                  <w:marRight w:val="0"/>
                  <w:marTop w:val="0"/>
                  <w:marBottom w:val="0"/>
                  <w:divBdr>
                    <w:top w:val="none" w:sz="0" w:space="0" w:color="auto"/>
                    <w:left w:val="none" w:sz="0" w:space="0" w:color="auto"/>
                    <w:bottom w:val="none" w:sz="0" w:space="0" w:color="auto"/>
                    <w:right w:val="none" w:sz="0" w:space="0" w:color="auto"/>
                  </w:divBdr>
                  <w:divsChild>
                    <w:div w:id="877208607">
                      <w:marLeft w:val="0"/>
                      <w:marRight w:val="0"/>
                      <w:marTop w:val="0"/>
                      <w:marBottom w:val="0"/>
                      <w:divBdr>
                        <w:top w:val="none" w:sz="0" w:space="0" w:color="auto"/>
                        <w:left w:val="none" w:sz="0" w:space="0" w:color="auto"/>
                        <w:bottom w:val="none" w:sz="0" w:space="0" w:color="auto"/>
                        <w:right w:val="none" w:sz="0" w:space="0" w:color="auto"/>
                      </w:divBdr>
                      <w:divsChild>
                        <w:div w:id="1025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9522">
          <w:marLeft w:val="0"/>
          <w:marRight w:val="0"/>
          <w:marTop w:val="0"/>
          <w:marBottom w:val="0"/>
          <w:divBdr>
            <w:top w:val="none" w:sz="0" w:space="0" w:color="auto"/>
            <w:left w:val="none" w:sz="0" w:space="0" w:color="auto"/>
            <w:bottom w:val="none" w:sz="0" w:space="0" w:color="auto"/>
            <w:right w:val="none" w:sz="0" w:space="0" w:color="auto"/>
          </w:divBdr>
          <w:divsChild>
            <w:div w:id="988481445">
              <w:marLeft w:val="0"/>
              <w:marRight w:val="0"/>
              <w:marTop w:val="0"/>
              <w:marBottom w:val="0"/>
              <w:divBdr>
                <w:top w:val="none" w:sz="0" w:space="0" w:color="auto"/>
                <w:left w:val="none" w:sz="0" w:space="0" w:color="auto"/>
                <w:bottom w:val="none" w:sz="0" w:space="0" w:color="auto"/>
                <w:right w:val="none" w:sz="0" w:space="0" w:color="auto"/>
              </w:divBdr>
              <w:divsChild>
                <w:div w:id="1908032281">
                  <w:marLeft w:val="0"/>
                  <w:marRight w:val="0"/>
                  <w:marTop w:val="0"/>
                  <w:marBottom w:val="0"/>
                  <w:divBdr>
                    <w:top w:val="none" w:sz="0" w:space="0" w:color="auto"/>
                    <w:left w:val="none" w:sz="0" w:space="0" w:color="auto"/>
                    <w:bottom w:val="none" w:sz="0" w:space="0" w:color="auto"/>
                    <w:right w:val="none" w:sz="0" w:space="0" w:color="auto"/>
                  </w:divBdr>
                  <w:divsChild>
                    <w:div w:id="1787233637">
                      <w:marLeft w:val="0"/>
                      <w:marRight w:val="0"/>
                      <w:marTop w:val="0"/>
                      <w:marBottom w:val="150"/>
                      <w:divBdr>
                        <w:top w:val="none" w:sz="0" w:space="0" w:color="auto"/>
                        <w:left w:val="none" w:sz="0" w:space="0" w:color="auto"/>
                        <w:bottom w:val="none" w:sz="0" w:space="0" w:color="auto"/>
                        <w:right w:val="none" w:sz="0" w:space="0" w:color="auto"/>
                      </w:divBdr>
                      <w:divsChild>
                        <w:div w:id="1399672783">
                          <w:marLeft w:val="0"/>
                          <w:marRight w:val="0"/>
                          <w:marTop w:val="0"/>
                          <w:marBottom w:val="0"/>
                          <w:divBdr>
                            <w:top w:val="none" w:sz="0" w:space="0" w:color="auto"/>
                            <w:left w:val="none" w:sz="0" w:space="0" w:color="auto"/>
                            <w:bottom w:val="none" w:sz="0" w:space="0" w:color="auto"/>
                            <w:right w:val="none" w:sz="0" w:space="0" w:color="auto"/>
                          </w:divBdr>
                          <w:divsChild>
                            <w:div w:id="36396564">
                              <w:marLeft w:val="0"/>
                              <w:marRight w:val="0"/>
                              <w:marTop w:val="0"/>
                              <w:marBottom w:val="0"/>
                              <w:divBdr>
                                <w:top w:val="none" w:sz="0" w:space="0" w:color="auto"/>
                                <w:left w:val="none" w:sz="0" w:space="0" w:color="auto"/>
                                <w:bottom w:val="none" w:sz="0" w:space="0" w:color="auto"/>
                                <w:right w:val="none" w:sz="0" w:space="0" w:color="auto"/>
                              </w:divBdr>
                              <w:divsChild>
                                <w:div w:id="162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652">
          <w:marLeft w:val="0"/>
          <w:marRight w:val="0"/>
          <w:marTop w:val="0"/>
          <w:marBottom w:val="0"/>
          <w:divBdr>
            <w:top w:val="none" w:sz="0" w:space="0" w:color="auto"/>
            <w:left w:val="none" w:sz="0" w:space="0" w:color="auto"/>
            <w:bottom w:val="none" w:sz="0" w:space="0" w:color="auto"/>
            <w:right w:val="none" w:sz="0" w:space="0" w:color="auto"/>
          </w:divBdr>
          <w:divsChild>
            <w:div w:id="1590040743">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965307289">
                      <w:marLeft w:val="284"/>
                      <w:marRight w:val="0"/>
                      <w:marTop w:val="0"/>
                      <w:marBottom w:val="0"/>
                      <w:divBdr>
                        <w:top w:val="none" w:sz="0" w:space="0" w:color="auto"/>
                        <w:left w:val="none" w:sz="0" w:space="0" w:color="auto"/>
                        <w:bottom w:val="none" w:sz="0" w:space="0" w:color="auto"/>
                        <w:right w:val="none" w:sz="0" w:space="0" w:color="auto"/>
                      </w:divBdr>
                    </w:div>
                    <w:div w:id="1035928283">
                      <w:marLeft w:val="0"/>
                      <w:marRight w:val="0"/>
                      <w:marTop w:val="0"/>
                      <w:marBottom w:val="150"/>
                      <w:divBdr>
                        <w:top w:val="none" w:sz="0" w:space="0" w:color="auto"/>
                        <w:left w:val="none" w:sz="0" w:space="0" w:color="auto"/>
                        <w:bottom w:val="none" w:sz="0" w:space="0" w:color="auto"/>
                        <w:right w:val="none" w:sz="0" w:space="0" w:color="auto"/>
                      </w:divBdr>
                      <w:divsChild>
                        <w:div w:id="1658922709">
                          <w:marLeft w:val="0"/>
                          <w:marRight w:val="0"/>
                          <w:marTop w:val="0"/>
                          <w:marBottom w:val="0"/>
                          <w:divBdr>
                            <w:top w:val="none" w:sz="0" w:space="0" w:color="auto"/>
                            <w:left w:val="none" w:sz="0" w:space="0" w:color="auto"/>
                            <w:bottom w:val="none" w:sz="0" w:space="0" w:color="auto"/>
                            <w:right w:val="none" w:sz="0" w:space="0" w:color="auto"/>
                          </w:divBdr>
                          <w:divsChild>
                            <w:div w:id="993410181">
                              <w:marLeft w:val="0"/>
                              <w:marRight w:val="0"/>
                              <w:marTop w:val="0"/>
                              <w:marBottom w:val="0"/>
                              <w:divBdr>
                                <w:top w:val="none" w:sz="0" w:space="0" w:color="auto"/>
                                <w:left w:val="none" w:sz="0" w:space="0" w:color="auto"/>
                                <w:bottom w:val="none" w:sz="0" w:space="0" w:color="auto"/>
                                <w:right w:val="none" w:sz="0" w:space="0" w:color="auto"/>
                              </w:divBdr>
                              <w:divsChild>
                                <w:div w:id="2027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5706">
          <w:marLeft w:val="0"/>
          <w:marRight w:val="0"/>
          <w:marTop w:val="0"/>
          <w:marBottom w:val="0"/>
          <w:divBdr>
            <w:top w:val="none" w:sz="0" w:space="0" w:color="auto"/>
            <w:left w:val="none" w:sz="0" w:space="0" w:color="auto"/>
            <w:bottom w:val="none" w:sz="0" w:space="0" w:color="auto"/>
            <w:right w:val="none" w:sz="0" w:space="0" w:color="auto"/>
          </w:divBdr>
          <w:divsChild>
            <w:div w:id="1449547581">
              <w:marLeft w:val="0"/>
              <w:marRight w:val="0"/>
              <w:marTop w:val="0"/>
              <w:marBottom w:val="0"/>
              <w:divBdr>
                <w:top w:val="none" w:sz="0" w:space="0" w:color="auto"/>
                <w:left w:val="none" w:sz="0" w:space="0" w:color="auto"/>
                <w:bottom w:val="none" w:sz="0" w:space="0" w:color="auto"/>
                <w:right w:val="none" w:sz="0" w:space="0" w:color="auto"/>
              </w:divBdr>
              <w:divsChild>
                <w:div w:id="222762274">
                  <w:marLeft w:val="0"/>
                  <w:marRight w:val="0"/>
                  <w:marTop w:val="0"/>
                  <w:marBottom w:val="0"/>
                  <w:divBdr>
                    <w:top w:val="none" w:sz="0" w:space="0" w:color="auto"/>
                    <w:left w:val="none" w:sz="0" w:space="0" w:color="auto"/>
                    <w:bottom w:val="none" w:sz="0" w:space="0" w:color="auto"/>
                    <w:right w:val="none" w:sz="0" w:space="0" w:color="auto"/>
                  </w:divBdr>
                  <w:divsChild>
                    <w:div w:id="2131585750">
                      <w:marLeft w:val="284"/>
                      <w:marRight w:val="0"/>
                      <w:marTop w:val="0"/>
                      <w:marBottom w:val="0"/>
                      <w:divBdr>
                        <w:top w:val="none" w:sz="0" w:space="0" w:color="auto"/>
                        <w:left w:val="none" w:sz="0" w:space="0" w:color="auto"/>
                        <w:bottom w:val="none" w:sz="0" w:space="0" w:color="auto"/>
                        <w:right w:val="none" w:sz="0" w:space="0" w:color="auto"/>
                      </w:divBdr>
                    </w:div>
                    <w:div w:id="2126386077">
                      <w:marLeft w:val="0"/>
                      <w:marRight w:val="0"/>
                      <w:marTop w:val="0"/>
                      <w:marBottom w:val="150"/>
                      <w:divBdr>
                        <w:top w:val="none" w:sz="0" w:space="0" w:color="auto"/>
                        <w:left w:val="none" w:sz="0" w:space="0" w:color="auto"/>
                        <w:bottom w:val="none" w:sz="0" w:space="0" w:color="auto"/>
                        <w:right w:val="none" w:sz="0" w:space="0" w:color="auto"/>
                      </w:divBdr>
                      <w:divsChild>
                        <w:div w:id="588661845">
                          <w:marLeft w:val="0"/>
                          <w:marRight w:val="0"/>
                          <w:marTop w:val="0"/>
                          <w:marBottom w:val="0"/>
                          <w:divBdr>
                            <w:top w:val="none" w:sz="0" w:space="0" w:color="auto"/>
                            <w:left w:val="none" w:sz="0" w:space="0" w:color="auto"/>
                            <w:bottom w:val="none" w:sz="0" w:space="0" w:color="auto"/>
                            <w:right w:val="none" w:sz="0" w:space="0" w:color="auto"/>
                          </w:divBdr>
                          <w:divsChild>
                            <w:div w:id="1568491112">
                              <w:marLeft w:val="0"/>
                              <w:marRight w:val="0"/>
                              <w:marTop w:val="0"/>
                              <w:marBottom w:val="0"/>
                              <w:divBdr>
                                <w:top w:val="none" w:sz="0" w:space="0" w:color="auto"/>
                                <w:left w:val="none" w:sz="0" w:space="0" w:color="auto"/>
                                <w:bottom w:val="none" w:sz="0" w:space="0" w:color="auto"/>
                                <w:right w:val="none" w:sz="0" w:space="0" w:color="auto"/>
                              </w:divBdr>
                              <w:divsChild>
                                <w:div w:id="1130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8217">
          <w:marLeft w:val="0"/>
          <w:marRight w:val="0"/>
          <w:marTop w:val="0"/>
          <w:marBottom w:val="0"/>
          <w:divBdr>
            <w:top w:val="none" w:sz="0" w:space="0" w:color="auto"/>
            <w:left w:val="none" w:sz="0" w:space="0" w:color="auto"/>
            <w:bottom w:val="none" w:sz="0" w:space="0" w:color="auto"/>
            <w:right w:val="none" w:sz="0" w:space="0" w:color="auto"/>
          </w:divBdr>
          <w:divsChild>
            <w:div w:id="234704314">
              <w:marLeft w:val="0"/>
              <w:marRight w:val="0"/>
              <w:marTop w:val="0"/>
              <w:marBottom w:val="0"/>
              <w:divBdr>
                <w:top w:val="none" w:sz="0" w:space="0" w:color="auto"/>
                <w:left w:val="none" w:sz="0" w:space="0" w:color="auto"/>
                <w:bottom w:val="none" w:sz="0" w:space="0" w:color="auto"/>
                <w:right w:val="none" w:sz="0" w:space="0" w:color="auto"/>
              </w:divBdr>
              <w:divsChild>
                <w:div w:id="1927226407">
                  <w:marLeft w:val="0"/>
                  <w:marRight w:val="0"/>
                  <w:marTop w:val="0"/>
                  <w:marBottom w:val="0"/>
                  <w:divBdr>
                    <w:top w:val="none" w:sz="0" w:space="0" w:color="auto"/>
                    <w:left w:val="none" w:sz="0" w:space="0" w:color="auto"/>
                    <w:bottom w:val="none" w:sz="0" w:space="0" w:color="auto"/>
                    <w:right w:val="none" w:sz="0" w:space="0" w:color="auto"/>
                  </w:divBdr>
                  <w:divsChild>
                    <w:div w:id="1601912038">
                      <w:marLeft w:val="284"/>
                      <w:marRight w:val="0"/>
                      <w:marTop w:val="0"/>
                      <w:marBottom w:val="0"/>
                      <w:divBdr>
                        <w:top w:val="none" w:sz="0" w:space="0" w:color="auto"/>
                        <w:left w:val="none" w:sz="0" w:space="0" w:color="auto"/>
                        <w:bottom w:val="none" w:sz="0" w:space="0" w:color="auto"/>
                        <w:right w:val="none" w:sz="0" w:space="0" w:color="auto"/>
                      </w:divBdr>
                    </w:div>
                    <w:div w:id="1764064091">
                      <w:marLeft w:val="0"/>
                      <w:marRight w:val="0"/>
                      <w:marTop w:val="0"/>
                      <w:marBottom w:val="15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none" w:sz="0" w:space="0" w:color="auto"/>
                            <w:left w:val="none" w:sz="0" w:space="0" w:color="auto"/>
                            <w:bottom w:val="none" w:sz="0" w:space="0" w:color="auto"/>
                            <w:right w:val="none" w:sz="0" w:space="0" w:color="auto"/>
                          </w:divBdr>
                          <w:divsChild>
                            <w:div w:id="699012511">
                              <w:marLeft w:val="0"/>
                              <w:marRight w:val="0"/>
                              <w:marTop w:val="0"/>
                              <w:marBottom w:val="0"/>
                              <w:divBdr>
                                <w:top w:val="none" w:sz="0" w:space="0" w:color="auto"/>
                                <w:left w:val="none" w:sz="0" w:space="0" w:color="auto"/>
                                <w:bottom w:val="none" w:sz="0" w:space="0" w:color="auto"/>
                                <w:right w:val="none" w:sz="0" w:space="0" w:color="auto"/>
                              </w:divBdr>
                              <w:divsChild>
                                <w:div w:id="12833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49111">
      <w:bodyDiv w:val="1"/>
      <w:marLeft w:val="0"/>
      <w:marRight w:val="0"/>
      <w:marTop w:val="0"/>
      <w:marBottom w:val="0"/>
      <w:divBdr>
        <w:top w:val="none" w:sz="0" w:space="0" w:color="auto"/>
        <w:left w:val="none" w:sz="0" w:space="0" w:color="auto"/>
        <w:bottom w:val="none" w:sz="0" w:space="0" w:color="auto"/>
        <w:right w:val="none" w:sz="0" w:space="0" w:color="auto"/>
      </w:divBdr>
      <w:divsChild>
        <w:div w:id="1600717442">
          <w:marLeft w:val="0"/>
          <w:marRight w:val="0"/>
          <w:marTop w:val="0"/>
          <w:marBottom w:val="0"/>
          <w:divBdr>
            <w:top w:val="none" w:sz="0" w:space="0" w:color="auto"/>
            <w:left w:val="none" w:sz="0" w:space="0" w:color="auto"/>
            <w:bottom w:val="none" w:sz="0" w:space="0" w:color="auto"/>
            <w:right w:val="none" w:sz="0" w:space="0" w:color="auto"/>
          </w:divBdr>
          <w:divsChild>
            <w:div w:id="1688143018">
              <w:marLeft w:val="0"/>
              <w:marRight w:val="0"/>
              <w:marTop w:val="0"/>
              <w:marBottom w:val="0"/>
              <w:divBdr>
                <w:top w:val="none" w:sz="0" w:space="0" w:color="auto"/>
                <w:left w:val="none" w:sz="0" w:space="0" w:color="auto"/>
                <w:bottom w:val="none" w:sz="0" w:space="0" w:color="auto"/>
                <w:right w:val="none" w:sz="0" w:space="0" w:color="auto"/>
              </w:divBdr>
              <w:divsChild>
                <w:div w:id="1517963789">
                  <w:marLeft w:val="0"/>
                  <w:marRight w:val="0"/>
                  <w:marTop w:val="0"/>
                  <w:marBottom w:val="0"/>
                  <w:divBdr>
                    <w:top w:val="none" w:sz="0" w:space="0" w:color="auto"/>
                    <w:left w:val="none" w:sz="0" w:space="0" w:color="auto"/>
                    <w:bottom w:val="none" w:sz="0" w:space="0" w:color="auto"/>
                    <w:right w:val="none" w:sz="0" w:space="0" w:color="auto"/>
                  </w:divBdr>
                </w:div>
              </w:divsChild>
            </w:div>
            <w:div w:id="247464462">
              <w:marLeft w:val="0"/>
              <w:marRight w:val="0"/>
              <w:marTop w:val="0"/>
              <w:marBottom w:val="0"/>
              <w:divBdr>
                <w:top w:val="none" w:sz="0" w:space="0" w:color="auto"/>
                <w:left w:val="none" w:sz="0" w:space="0" w:color="auto"/>
                <w:bottom w:val="none" w:sz="0" w:space="0" w:color="auto"/>
                <w:right w:val="none" w:sz="0" w:space="0" w:color="auto"/>
              </w:divBdr>
              <w:divsChild>
                <w:div w:id="62065255">
                  <w:marLeft w:val="0"/>
                  <w:marRight w:val="0"/>
                  <w:marTop w:val="0"/>
                  <w:marBottom w:val="0"/>
                  <w:divBdr>
                    <w:top w:val="none" w:sz="0" w:space="0" w:color="auto"/>
                    <w:left w:val="none" w:sz="0" w:space="0" w:color="auto"/>
                    <w:bottom w:val="none" w:sz="0" w:space="0" w:color="auto"/>
                    <w:right w:val="none" w:sz="0" w:space="0" w:color="auto"/>
                  </w:divBdr>
                </w:div>
              </w:divsChild>
            </w:div>
            <w:div w:id="780417597">
              <w:marLeft w:val="0"/>
              <w:marRight w:val="0"/>
              <w:marTop w:val="0"/>
              <w:marBottom w:val="0"/>
              <w:divBdr>
                <w:top w:val="none" w:sz="0" w:space="0" w:color="auto"/>
                <w:left w:val="none" w:sz="0" w:space="0" w:color="auto"/>
                <w:bottom w:val="none" w:sz="0" w:space="0" w:color="auto"/>
                <w:right w:val="none" w:sz="0" w:space="0" w:color="auto"/>
              </w:divBdr>
              <w:divsChild>
                <w:div w:id="1512379328">
                  <w:marLeft w:val="0"/>
                  <w:marRight w:val="0"/>
                  <w:marTop w:val="0"/>
                  <w:marBottom w:val="0"/>
                  <w:divBdr>
                    <w:top w:val="none" w:sz="0" w:space="0" w:color="auto"/>
                    <w:left w:val="none" w:sz="0" w:space="0" w:color="auto"/>
                    <w:bottom w:val="none" w:sz="0" w:space="0" w:color="auto"/>
                    <w:right w:val="none" w:sz="0" w:space="0" w:color="auto"/>
                  </w:divBdr>
                </w:div>
              </w:divsChild>
            </w:div>
            <w:div w:id="1952080595">
              <w:marLeft w:val="0"/>
              <w:marRight w:val="0"/>
              <w:marTop w:val="0"/>
              <w:marBottom w:val="0"/>
              <w:divBdr>
                <w:top w:val="none" w:sz="0" w:space="0" w:color="auto"/>
                <w:left w:val="none" w:sz="0" w:space="0" w:color="auto"/>
                <w:bottom w:val="none" w:sz="0" w:space="0" w:color="auto"/>
                <w:right w:val="none" w:sz="0" w:space="0" w:color="auto"/>
              </w:divBdr>
              <w:divsChild>
                <w:div w:id="1111702739">
                  <w:marLeft w:val="0"/>
                  <w:marRight w:val="0"/>
                  <w:marTop w:val="0"/>
                  <w:marBottom w:val="0"/>
                  <w:divBdr>
                    <w:top w:val="none" w:sz="0" w:space="0" w:color="auto"/>
                    <w:left w:val="none" w:sz="0" w:space="0" w:color="auto"/>
                    <w:bottom w:val="none" w:sz="0" w:space="0" w:color="auto"/>
                    <w:right w:val="none" w:sz="0" w:space="0" w:color="auto"/>
                  </w:divBdr>
                </w:div>
              </w:divsChild>
            </w:div>
            <w:div w:id="700130055">
              <w:marLeft w:val="0"/>
              <w:marRight w:val="0"/>
              <w:marTop w:val="0"/>
              <w:marBottom w:val="0"/>
              <w:divBdr>
                <w:top w:val="none" w:sz="0" w:space="0" w:color="auto"/>
                <w:left w:val="none" w:sz="0" w:space="0" w:color="auto"/>
                <w:bottom w:val="none" w:sz="0" w:space="0" w:color="auto"/>
                <w:right w:val="none" w:sz="0" w:space="0" w:color="auto"/>
              </w:divBdr>
              <w:divsChild>
                <w:div w:id="5911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6288">
          <w:marLeft w:val="0"/>
          <w:marRight w:val="0"/>
          <w:marTop w:val="0"/>
          <w:marBottom w:val="0"/>
          <w:divBdr>
            <w:top w:val="none" w:sz="0" w:space="0" w:color="auto"/>
            <w:left w:val="none" w:sz="0" w:space="0" w:color="auto"/>
            <w:bottom w:val="none" w:sz="0" w:space="0" w:color="auto"/>
            <w:right w:val="none" w:sz="0" w:space="0" w:color="auto"/>
          </w:divBdr>
          <w:divsChild>
            <w:div w:id="489440662">
              <w:marLeft w:val="0"/>
              <w:marRight w:val="0"/>
              <w:marTop w:val="0"/>
              <w:marBottom w:val="0"/>
              <w:divBdr>
                <w:top w:val="none" w:sz="0" w:space="0" w:color="auto"/>
                <w:left w:val="none" w:sz="0" w:space="0" w:color="auto"/>
                <w:bottom w:val="none" w:sz="0" w:space="0" w:color="auto"/>
                <w:right w:val="none" w:sz="0" w:space="0" w:color="auto"/>
              </w:divBdr>
              <w:divsChild>
                <w:div w:id="812720591">
                  <w:marLeft w:val="0"/>
                  <w:marRight w:val="0"/>
                  <w:marTop w:val="0"/>
                  <w:marBottom w:val="0"/>
                  <w:divBdr>
                    <w:top w:val="none" w:sz="0" w:space="0" w:color="auto"/>
                    <w:left w:val="none" w:sz="0" w:space="0" w:color="auto"/>
                    <w:bottom w:val="none" w:sz="0" w:space="0" w:color="auto"/>
                    <w:right w:val="none" w:sz="0" w:space="0" w:color="auto"/>
                  </w:divBdr>
                </w:div>
              </w:divsChild>
            </w:div>
            <w:div w:id="2061704205">
              <w:marLeft w:val="0"/>
              <w:marRight w:val="0"/>
              <w:marTop w:val="0"/>
              <w:marBottom w:val="0"/>
              <w:divBdr>
                <w:top w:val="none" w:sz="0" w:space="0" w:color="auto"/>
                <w:left w:val="none" w:sz="0" w:space="0" w:color="auto"/>
                <w:bottom w:val="none" w:sz="0" w:space="0" w:color="auto"/>
                <w:right w:val="none" w:sz="0" w:space="0" w:color="auto"/>
              </w:divBdr>
              <w:divsChild>
                <w:div w:id="777263756">
                  <w:marLeft w:val="0"/>
                  <w:marRight w:val="0"/>
                  <w:marTop w:val="0"/>
                  <w:marBottom w:val="0"/>
                  <w:divBdr>
                    <w:top w:val="none" w:sz="0" w:space="0" w:color="auto"/>
                    <w:left w:val="none" w:sz="0" w:space="0" w:color="auto"/>
                    <w:bottom w:val="none" w:sz="0" w:space="0" w:color="auto"/>
                    <w:right w:val="none" w:sz="0" w:space="0" w:color="auto"/>
                  </w:divBdr>
                </w:div>
              </w:divsChild>
            </w:div>
            <w:div w:id="1164317009">
              <w:marLeft w:val="0"/>
              <w:marRight w:val="0"/>
              <w:marTop w:val="0"/>
              <w:marBottom w:val="0"/>
              <w:divBdr>
                <w:top w:val="none" w:sz="0" w:space="0" w:color="auto"/>
                <w:left w:val="none" w:sz="0" w:space="0" w:color="auto"/>
                <w:bottom w:val="none" w:sz="0" w:space="0" w:color="auto"/>
                <w:right w:val="none" w:sz="0" w:space="0" w:color="auto"/>
              </w:divBdr>
              <w:divsChild>
                <w:div w:id="1077089810">
                  <w:marLeft w:val="0"/>
                  <w:marRight w:val="0"/>
                  <w:marTop w:val="0"/>
                  <w:marBottom w:val="0"/>
                  <w:divBdr>
                    <w:top w:val="none" w:sz="0" w:space="0" w:color="auto"/>
                    <w:left w:val="none" w:sz="0" w:space="0" w:color="auto"/>
                    <w:bottom w:val="none" w:sz="0" w:space="0" w:color="auto"/>
                    <w:right w:val="none" w:sz="0" w:space="0" w:color="auto"/>
                  </w:divBdr>
                </w:div>
              </w:divsChild>
            </w:div>
            <w:div w:id="922908251">
              <w:marLeft w:val="0"/>
              <w:marRight w:val="0"/>
              <w:marTop w:val="0"/>
              <w:marBottom w:val="0"/>
              <w:divBdr>
                <w:top w:val="none" w:sz="0" w:space="0" w:color="auto"/>
                <w:left w:val="none" w:sz="0" w:space="0" w:color="auto"/>
                <w:bottom w:val="none" w:sz="0" w:space="0" w:color="auto"/>
                <w:right w:val="none" w:sz="0" w:space="0" w:color="auto"/>
              </w:divBdr>
              <w:divsChild>
                <w:div w:id="1350184801">
                  <w:marLeft w:val="0"/>
                  <w:marRight w:val="0"/>
                  <w:marTop w:val="0"/>
                  <w:marBottom w:val="0"/>
                  <w:divBdr>
                    <w:top w:val="none" w:sz="0" w:space="0" w:color="auto"/>
                    <w:left w:val="none" w:sz="0" w:space="0" w:color="auto"/>
                    <w:bottom w:val="none" w:sz="0" w:space="0" w:color="auto"/>
                    <w:right w:val="none" w:sz="0" w:space="0" w:color="auto"/>
                  </w:divBdr>
                </w:div>
              </w:divsChild>
            </w:div>
            <w:div w:id="1625692498">
              <w:marLeft w:val="0"/>
              <w:marRight w:val="0"/>
              <w:marTop w:val="0"/>
              <w:marBottom w:val="0"/>
              <w:divBdr>
                <w:top w:val="none" w:sz="0" w:space="0" w:color="auto"/>
                <w:left w:val="none" w:sz="0" w:space="0" w:color="auto"/>
                <w:bottom w:val="none" w:sz="0" w:space="0" w:color="auto"/>
                <w:right w:val="none" w:sz="0" w:space="0" w:color="auto"/>
              </w:divBdr>
              <w:divsChild>
                <w:div w:id="956567505">
                  <w:marLeft w:val="0"/>
                  <w:marRight w:val="0"/>
                  <w:marTop w:val="0"/>
                  <w:marBottom w:val="0"/>
                  <w:divBdr>
                    <w:top w:val="none" w:sz="0" w:space="0" w:color="auto"/>
                    <w:left w:val="none" w:sz="0" w:space="0" w:color="auto"/>
                    <w:bottom w:val="none" w:sz="0" w:space="0" w:color="auto"/>
                    <w:right w:val="none" w:sz="0" w:space="0" w:color="auto"/>
                  </w:divBdr>
                </w:div>
              </w:divsChild>
            </w:div>
            <w:div w:id="1056705009">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sChild>
            </w:div>
            <w:div w:id="502015964">
              <w:marLeft w:val="0"/>
              <w:marRight w:val="0"/>
              <w:marTop w:val="0"/>
              <w:marBottom w:val="0"/>
              <w:divBdr>
                <w:top w:val="none" w:sz="0" w:space="0" w:color="auto"/>
                <w:left w:val="none" w:sz="0" w:space="0" w:color="auto"/>
                <w:bottom w:val="none" w:sz="0" w:space="0" w:color="auto"/>
                <w:right w:val="none" w:sz="0" w:space="0" w:color="auto"/>
              </w:divBdr>
              <w:divsChild>
                <w:div w:id="1853840731">
                  <w:marLeft w:val="0"/>
                  <w:marRight w:val="0"/>
                  <w:marTop w:val="0"/>
                  <w:marBottom w:val="0"/>
                  <w:divBdr>
                    <w:top w:val="none" w:sz="0" w:space="0" w:color="auto"/>
                    <w:left w:val="none" w:sz="0" w:space="0" w:color="auto"/>
                    <w:bottom w:val="none" w:sz="0" w:space="0" w:color="auto"/>
                    <w:right w:val="none" w:sz="0" w:space="0" w:color="auto"/>
                  </w:divBdr>
                </w:div>
              </w:divsChild>
            </w:div>
            <w:div w:id="1812749043">
              <w:marLeft w:val="0"/>
              <w:marRight w:val="0"/>
              <w:marTop w:val="0"/>
              <w:marBottom w:val="0"/>
              <w:divBdr>
                <w:top w:val="none" w:sz="0" w:space="0" w:color="auto"/>
                <w:left w:val="none" w:sz="0" w:space="0" w:color="auto"/>
                <w:bottom w:val="none" w:sz="0" w:space="0" w:color="auto"/>
                <w:right w:val="none" w:sz="0" w:space="0" w:color="auto"/>
              </w:divBdr>
              <w:divsChild>
                <w:div w:id="1143935097">
                  <w:marLeft w:val="0"/>
                  <w:marRight w:val="0"/>
                  <w:marTop w:val="0"/>
                  <w:marBottom w:val="0"/>
                  <w:divBdr>
                    <w:top w:val="none" w:sz="0" w:space="0" w:color="auto"/>
                    <w:left w:val="none" w:sz="0" w:space="0" w:color="auto"/>
                    <w:bottom w:val="none" w:sz="0" w:space="0" w:color="auto"/>
                    <w:right w:val="none" w:sz="0" w:space="0" w:color="auto"/>
                  </w:divBdr>
                </w:div>
              </w:divsChild>
            </w:div>
            <w:div w:id="1724014243">
              <w:marLeft w:val="0"/>
              <w:marRight w:val="0"/>
              <w:marTop w:val="0"/>
              <w:marBottom w:val="0"/>
              <w:divBdr>
                <w:top w:val="none" w:sz="0" w:space="0" w:color="auto"/>
                <w:left w:val="none" w:sz="0" w:space="0" w:color="auto"/>
                <w:bottom w:val="none" w:sz="0" w:space="0" w:color="auto"/>
                <w:right w:val="none" w:sz="0" w:space="0" w:color="auto"/>
              </w:divBdr>
              <w:divsChild>
                <w:div w:id="11293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57113">
      <w:bodyDiv w:val="1"/>
      <w:marLeft w:val="0"/>
      <w:marRight w:val="0"/>
      <w:marTop w:val="0"/>
      <w:marBottom w:val="0"/>
      <w:divBdr>
        <w:top w:val="none" w:sz="0" w:space="0" w:color="auto"/>
        <w:left w:val="none" w:sz="0" w:space="0" w:color="auto"/>
        <w:bottom w:val="none" w:sz="0" w:space="0" w:color="auto"/>
        <w:right w:val="none" w:sz="0" w:space="0" w:color="auto"/>
      </w:divBdr>
    </w:div>
    <w:div w:id="330722318">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696656842">
      <w:bodyDiv w:val="1"/>
      <w:marLeft w:val="0"/>
      <w:marRight w:val="0"/>
      <w:marTop w:val="0"/>
      <w:marBottom w:val="0"/>
      <w:divBdr>
        <w:top w:val="none" w:sz="0" w:space="0" w:color="auto"/>
        <w:left w:val="none" w:sz="0" w:space="0" w:color="auto"/>
        <w:bottom w:val="none" w:sz="0" w:space="0" w:color="auto"/>
        <w:right w:val="none" w:sz="0" w:space="0" w:color="auto"/>
      </w:divBdr>
      <w:divsChild>
        <w:div w:id="2102482290">
          <w:marLeft w:val="0"/>
          <w:marRight w:val="0"/>
          <w:marTop w:val="0"/>
          <w:marBottom w:val="0"/>
          <w:divBdr>
            <w:top w:val="none" w:sz="0" w:space="0" w:color="auto"/>
            <w:left w:val="none" w:sz="0" w:space="0" w:color="auto"/>
            <w:bottom w:val="none" w:sz="0" w:space="0" w:color="auto"/>
            <w:right w:val="none" w:sz="0" w:space="0" w:color="auto"/>
          </w:divBdr>
          <w:divsChild>
            <w:div w:id="268707789">
              <w:marLeft w:val="0"/>
              <w:marRight w:val="0"/>
              <w:marTop w:val="0"/>
              <w:marBottom w:val="0"/>
              <w:divBdr>
                <w:top w:val="none" w:sz="0" w:space="0" w:color="auto"/>
                <w:left w:val="none" w:sz="0" w:space="0" w:color="auto"/>
                <w:bottom w:val="none" w:sz="0" w:space="0" w:color="auto"/>
                <w:right w:val="none" w:sz="0" w:space="0" w:color="auto"/>
              </w:divBdr>
              <w:divsChild>
                <w:div w:id="20403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277561162">
      <w:bodyDiv w:val="1"/>
      <w:marLeft w:val="0"/>
      <w:marRight w:val="0"/>
      <w:marTop w:val="0"/>
      <w:marBottom w:val="0"/>
      <w:divBdr>
        <w:top w:val="none" w:sz="0" w:space="0" w:color="auto"/>
        <w:left w:val="none" w:sz="0" w:space="0" w:color="auto"/>
        <w:bottom w:val="none" w:sz="0" w:space="0" w:color="auto"/>
        <w:right w:val="none" w:sz="0" w:space="0" w:color="auto"/>
      </w:divBdr>
    </w:div>
    <w:div w:id="1391080059">
      <w:bodyDiv w:val="1"/>
      <w:marLeft w:val="0"/>
      <w:marRight w:val="0"/>
      <w:marTop w:val="0"/>
      <w:marBottom w:val="0"/>
      <w:divBdr>
        <w:top w:val="none" w:sz="0" w:space="0" w:color="auto"/>
        <w:left w:val="none" w:sz="0" w:space="0" w:color="auto"/>
        <w:bottom w:val="none" w:sz="0" w:space="0" w:color="auto"/>
        <w:right w:val="none" w:sz="0" w:space="0" w:color="auto"/>
      </w:divBdr>
    </w:div>
    <w:div w:id="141570993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801919997">
      <w:bodyDiv w:val="1"/>
      <w:marLeft w:val="0"/>
      <w:marRight w:val="0"/>
      <w:marTop w:val="0"/>
      <w:marBottom w:val="0"/>
      <w:divBdr>
        <w:top w:val="none" w:sz="0" w:space="0" w:color="auto"/>
        <w:left w:val="none" w:sz="0" w:space="0" w:color="auto"/>
        <w:bottom w:val="none" w:sz="0" w:space="0" w:color="auto"/>
        <w:right w:val="none" w:sz="0" w:space="0" w:color="auto"/>
      </w:divBdr>
    </w:div>
    <w:div w:id="1802575544">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 w:id="1975600056">
      <w:bodyDiv w:val="1"/>
      <w:marLeft w:val="0"/>
      <w:marRight w:val="0"/>
      <w:marTop w:val="0"/>
      <w:marBottom w:val="0"/>
      <w:divBdr>
        <w:top w:val="none" w:sz="0" w:space="0" w:color="auto"/>
        <w:left w:val="none" w:sz="0" w:space="0" w:color="auto"/>
        <w:bottom w:val="none" w:sz="0" w:space="0" w:color="auto"/>
        <w:right w:val="none" w:sz="0" w:space="0" w:color="auto"/>
      </w:divBdr>
      <w:divsChild>
        <w:div w:id="297420756">
          <w:marLeft w:val="0"/>
          <w:marRight w:val="0"/>
          <w:marTop w:val="0"/>
          <w:marBottom w:val="0"/>
          <w:divBdr>
            <w:top w:val="none" w:sz="0" w:space="0" w:color="auto"/>
            <w:left w:val="none" w:sz="0" w:space="0" w:color="auto"/>
            <w:bottom w:val="none" w:sz="0" w:space="0" w:color="auto"/>
            <w:right w:val="none" w:sz="0" w:space="0" w:color="auto"/>
          </w:divBdr>
          <w:divsChild>
            <w:div w:id="695739059">
              <w:marLeft w:val="0"/>
              <w:marRight w:val="0"/>
              <w:marTop w:val="0"/>
              <w:marBottom w:val="0"/>
              <w:divBdr>
                <w:top w:val="none" w:sz="0" w:space="0" w:color="auto"/>
                <w:left w:val="none" w:sz="0" w:space="0" w:color="auto"/>
                <w:bottom w:val="none" w:sz="0" w:space="0" w:color="auto"/>
                <w:right w:val="none" w:sz="0" w:space="0" w:color="auto"/>
              </w:divBdr>
              <w:divsChild>
                <w:div w:id="1775436651">
                  <w:marLeft w:val="0"/>
                  <w:marRight w:val="0"/>
                  <w:marTop w:val="0"/>
                  <w:marBottom w:val="0"/>
                  <w:divBdr>
                    <w:top w:val="none" w:sz="0" w:space="0" w:color="auto"/>
                    <w:left w:val="none" w:sz="0" w:space="0" w:color="auto"/>
                    <w:bottom w:val="none" w:sz="0" w:space="0" w:color="auto"/>
                    <w:right w:val="none" w:sz="0" w:space="0" w:color="auto"/>
                  </w:divBdr>
                </w:div>
              </w:divsChild>
            </w:div>
            <w:div w:id="511651074">
              <w:marLeft w:val="0"/>
              <w:marRight w:val="0"/>
              <w:marTop w:val="0"/>
              <w:marBottom w:val="0"/>
              <w:divBdr>
                <w:top w:val="none" w:sz="0" w:space="0" w:color="auto"/>
                <w:left w:val="none" w:sz="0" w:space="0" w:color="auto"/>
                <w:bottom w:val="none" w:sz="0" w:space="0" w:color="auto"/>
                <w:right w:val="none" w:sz="0" w:space="0" w:color="auto"/>
              </w:divBdr>
              <w:divsChild>
                <w:div w:id="873230915">
                  <w:marLeft w:val="0"/>
                  <w:marRight w:val="0"/>
                  <w:marTop w:val="0"/>
                  <w:marBottom w:val="0"/>
                  <w:divBdr>
                    <w:top w:val="none" w:sz="0" w:space="0" w:color="auto"/>
                    <w:left w:val="none" w:sz="0" w:space="0" w:color="auto"/>
                    <w:bottom w:val="none" w:sz="0" w:space="0" w:color="auto"/>
                    <w:right w:val="none" w:sz="0" w:space="0" w:color="auto"/>
                  </w:divBdr>
                </w:div>
              </w:divsChild>
            </w:div>
            <w:div w:id="5525411">
              <w:marLeft w:val="0"/>
              <w:marRight w:val="0"/>
              <w:marTop w:val="0"/>
              <w:marBottom w:val="0"/>
              <w:divBdr>
                <w:top w:val="none" w:sz="0" w:space="0" w:color="auto"/>
                <w:left w:val="none" w:sz="0" w:space="0" w:color="auto"/>
                <w:bottom w:val="none" w:sz="0" w:space="0" w:color="auto"/>
                <w:right w:val="none" w:sz="0" w:space="0" w:color="auto"/>
              </w:divBdr>
              <w:divsChild>
                <w:div w:id="1056123573">
                  <w:marLeft w:val="0"/>
                  <w:marRight w:val="0"/>
                  <w:marTop w:val="0"/>
                  <w:marBottom w:val="0"/>
                  <w:divBdr>
                    <w:top w:val="none" w:sz="0" w:space="0" w:color="auto"/>
                    <w:left w:val="none" w:sz="0" w:space="0" w:color="auto"/>
                    <w:bottom w:val="none" w:sz="0" w:space="0" w:color="auto"/>
                    <w:right w:val="none" w:sz="0" w:space="0" w:color="auto"/>
                  </w:divBdr>
                </w:div>
              </w:divsChild>
            </w:div>
            <w:div w:id="741634424">
              <w:marLeft w:val="0"/>
              <w:marRight w:val="0"/>
              <w:marTop w:val="0"/>
              <w:marBottom w:val="0"/>
              <w:divBdr>
                <w:top w:val="none" w:sz="0" w:space="0" w:color="auto"/>
                <w:left w:val="none" w:sz="0" w:space="0" w:color="auto"/>
                <w:bottom w:val="none" w:sz="0" w:space="0" w:color="auto"/>
                <w:right w:val="none" w:sz="0" w:space="0" w:color="auto"/>
              </w:divBdr>
              <w:divsChild>
                <w:div w:id="1179083457">
                  <w:marLeft w:val="0"/>
                  <w:marRight w:val="0"/>
                  <w:marTop w:val="0"/>
                  <w:marBottom w:val="0"/>
                  <w:divBdr>
                    <w:top w:val="none" w:sz="0" w:space="0" w:color="auto"/>
                    <w:left w:val="none" w:sz="0" w:space="0" w:color="auto"/>
                    <w:bottom w:val="none" w:sz="0" w:space="0" w:color="auto"/>
                    <w:right w:val="none" w:sz="0" w:space="0" w:color="auto"/>
                  </w:divBdr>
                </w:div>
              </w:divsChild>
            </w:div>
            <w:div w:id="1756785979">
              <w:marLeft w:val="0"/>
              <w:marRight w:val="0"/>
              <w:marTop w:val="0"/>
              <w:marBottom w:val="0"/>
              <w:divBdr>
                <w:top w:val="none" w:sz="0" w:space="0" w:color="auto"/>
                <w:left w:val="none" w:sz="0" w:space="0" w:color="auto"/>
                <w:bottom w:val="none" w:sz="0" w:space="0" w:color="auto"/>
                <w:right w:val="none" w:sz="0" w:space="0" w:color="auto"/>
              </w:divBdr>
              <w:divsChild>
                <w:div w:id="9369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387">
          <w:marLeft w:val="0"/>
          <w:marRight w:val="0"/>
          <w:marTop w:val="0"/>
          <w:marBottom w:val="0"/>
          <w:divBdr>
            <w:top w:val="none" w:sz="0" w:space="0" w:color="auto"/>
            <w:left w:val="none" w:sz="0" w:space="0" w:color="auto"/>
            <w:bottom w:val="none" w:sz="0" w:space="0" w:color="auto"/>
            <w:right w:val="none" w:sz="0" w:space="0" w:color="auto"/>
          </w:divBdr>
          <w:divsChild>
            <w:div w:id="1831290050">
              <w:marLeft w:val="0"/>
              <w:marRight w:val="0"/>
              <w:marTop w:val="0"/>
              <w:marBottom w:val="0"/>
              <w:divBdr>
                <w:top w:val="none" w:sz="0" w:space="0" w:color="auto"/>
                <w:left w:val="none" w:sz="0" w:space="0" w:color="auto"/>
                <w:bottom w:val="none" w:sz="0" w:space="0" w:color="auto"/>
                <w:right w:val="none" w:sz="0" w:space="0" w:color="auto"/>
              </w:divBdr>
              <w:divsChild>
                <w:div w:id="1858150291">
                  <w:marLeft w:val="0"/>
                  <w:marRight w:val="0"/>
                  <w:marTop w:val="0"/>
                  <w:marBottom w:val="0"/>
                  <w:divBdr>
                    <w:top w:val="none" w:sz="0" w:space="0" w:color="auto"/>
                    <w:left w:val="none" w:sz="0" w:space="0" w:color="auto"/>
                    <w:bottom w:val="none" w:sz="0" w:space="0" w:color="auto"/>
                    <w:right w:val="none" w:sz="0" w:space="0" w:color="auto"/>
                  </w:divBdr>
                </w:div>
              </w:divsChild>
            </w:div>
            <w:div w:id="1641349835">
              <w:marLeft w:val="0"/>
              <w:marRight w:val="0"/>
              <w:marTop w:val="0"/>
              <w:marBottom w:val="0"/>
              <w:divBdr>
                <w:top w:val="none" w:sz="0" w:space="0" w:color="auto"/>
                <w:left w:val="none" w:sz="0" w:space="0" w:color="auto"/>
                <w:bottom w:val="none" w:sz="0" w:space="0" w:color="auto"/>
                <w:right w:val="none" w:sz="0" w:space="0" w:color="auto"/>
              </w:divBdr>
              <w:divsChild>
                <w:div w:id="1721393558">
                  <w:marLeft w:val="0"/>
                  <w:marRight w:val="0"/>
                  <w:marTop w:val="0"/>
                  <w:marBottom w:val="0"/>
                  <w:divBdr>
                    <w:top w:val="none" w:sz="0" w:space="0" w:color="auto"/>
                    <w:left w:val="none" w:sz="0" w:space="0" w:color="auto"/>
                    <w:bottom w:val="none" w:sz="0" w:space="0" w:color="auto"/>
                    <w:right w:val="none" w:sz="0" w:space="0" w:color="auto"/>
                  </w:divBdr>
                </w:div>
              </w:divsChild>
            </w:div>
            <w:div w:id="965742360">
              <w:marLeft w:val="0"/>
              <w:marRight w:val="0"/>
              <w:marTop w:val="0"/>
              <w:marBottom w:val="0"/>
              <w:divBdr>
                <w:top w:val="none" w:sz="0" w:space="0" w:color="auto"/>
                <w:left w:val="none" w:sz="0" w:space="0" w:color="auto"/>
                <w:bottom w:val="none" w:sz="0" w:space="0" w:color="auto"/>
                <w:right w:val="none" w:sz="0" w:space="0" w:color="auto"/>
              </w:divBdr>
              <w:divsChild>
                <w:div w:id="743724393">
                  <w:marLeft w:val="0"/>
                  <w:marRight w:val="0"/>
                  <w:marTop w:val="0"/>
                  <w:marBottom w:val="0"/>
                  <w:divBdr>
                    <w:top w:val="none" w:sz="0" w:space="0" w:color="auto"/>
                    <w:left w:val="none" w:sz="0" w:space="0" w:color="auto"/>
                    <w:bottom w:val="none" w:sz="0" w:space="0" w:color="auto"/>
                    <w:right w:val="none" w:sz="0" w:space="0" w:color="auto"/>
                  </w:divBdr>
                </w:div>
              </w:divsChild>
            </w:div>
            <w:div w:id="840660645">
              <w:marLeft w:val="0"/>
              <w:marRight w:val="0"/>
              <w:marTop w:val="0"/>
              <w:marBottom w:val="0"/>
              <w:divBdr>
                <w:top w:val="none" w:sz="0" w:space="0" w:color="auto"/>
                <w:left w:val="none" w:sz="0" w:space="0" w:color="auto"/>
                <w:bottom w:val="none" w:sz="0" w:space="0" w:color="auto"/>
                <w:right w:val="none" w:sz="0" w:space="0" w:color="auto"/>
              </w:divBdr>
              <w:divsChild>
                <w:div w:id="629240925">
                  <w:marLeft w:val="0"/>
                  <w:marRight w:val="0"/>
                  <w:marTop w:val="0"/>
                  <w:marBottom w:val="0"/>
                  <w:divBdr>
                    <w:top w:val="none" w:sz="0" w:space="0" w:color="auto"/>
                    <w:left w:val="none" w:sz="0" w:space="0" w:color="auto"/>
                    <w:bottom w:val="none" w:sz="0" w:space="0" w:color="auto"/>
                    <w:right w:val="none" w:sz="0" w:space="0" w:color="auto"/>
                  </w:divBdr>
                </w:div>
              </w:divsChild>
            </w:div>
            <w:div w:id="17585592">
              <w:marLeft w:val="0"/>
              <w:marRight w:val="0"/>
              <w:marTop w:val="0"/>
              <w:marBottom w:val="0"/>
              <w:divBdr>
                <w:top w:val="none" w:sz="0" w:space="0" w:color="auto"/>
                <w:left w:val="none" w:sz="0" w:space="0" w:color="auto"/>
                <w:bottom w:val="none" w:sz="0" w:space="0" w:color="auto"/>
                <w:right w:val="none" w:sz="0" w:space="0" w:color="auto"/>
              </w:divBdr>
              <w:divsChild>
                <w:div w:id="939024441">
                  <w:marLeft w:val="0"/>
                  <w:marRight w:val="0"/>
                  <w:marTop w:val="0"/>
                  <w:marBottom w:val="0"/>
                  <w:divBdr>
                    <w:top w:val="none" w:sz="0" w:space="0" w:color="auto"/>
                    <w:left w:val="none" w:sz="0" w:space="0" w:color="auto"/>
                    <w:bottom w:val="none" w:sz="0" w:space="0" w:color="auto"/>
                    <w:right w:val="none" w:sz="0" w:space="0" w:color="auto"/>
                  </w:divBdr>
                </w:div>
              </w:divsChild>
            </w:div>
            <w:div w:id="1637947361">
              <w:marLeft w:val="0"/>
              <w:marRight w:val="0"/>
              <w:marTop w:val="0"/>
              <w:marBottom w:val="0"/>
              <w:divBdr>
                <w:top w:val="none" w:sz="0" w:space="0" w:color="auto"/>
                <w:left w:val="none" w:sz="0" w:space="0" w:color="auto"/>
                <w:bottom w:val="none" w:sz="0" w:space="0" w:color="auto"/>
                <w:right w:val="none" w:sz="0" w:space="0" w:color="auto"/>
              </w:divBdr>
              <w:divsChild>
                <w:div w:id="577716611">
                  <w:marLeft w:val="0"/>
                  <w:marRight w:val="0"/>
                  <w:marTop w:val="0"/>
                  <w:marBottom w:val="0"/>
                  <w:divBdr>
                    <w:top w:val="none" w:sz="0" w:space="0" w:color="auto"/>
                    <w:left w:val="none" w:sz="0" w:space="0" w:color="auto"/>
                    <w:bottom w:val="none" w:sz="0" w:space="0" w:color="auto"/>
                    <w:right w:val="none" w:sz="0" w:space="0" w:color="auto"/>
                  </w:divBdr>
                </w:div>
              </w:divsChild>
            </w:div>
            <w:div w:id="1056247429">
              <w:marLeft w:val="0"/>
              <w:marRight w:val="0"/>
              <w:marTop w:val="0"/>
              <w:marBottom w:val="0"/>
              <w:divBdr>
                <w:top w:val="none" w:sz="0" w:space="0" w:color="auto"/>
                <w:left w:val="none" w:sz="0" w:space="0" w:color="auto"/>
                <w:bottom w:val="none" w:sz="0" w:space="0" w:color="auto"/>
                <w:right w:val="none" w:sz="0" w:space="0" w:color="auto"/>
              </w:divBdr>
              <w:divsChild>
                <w:div w:id="473790794">
                  <w:marLeft w:val="0"/>
                  <w:marRight w:val="0"/>
                  <w:marTop w:val="0"/>
                  <w:marBottom w:val="0"/>
                  <w:divBdr>
                    <w:top w:val="none" w:sz="0" w:space="0" w:color="auto"/>
                    <w:left w:val="none" w:sz="0" w:space="0" w:color="auto"/>
                    <w:bottom w:val="none" w:sz="0" w:space="0" w:color="auto"/>
                    <w:right w:val="none" w:sz="0" w:space="0" w:color="auto"/>
                  </w:divBdr>
                </w:div>
              </w:divsChild>
            </w:div>
            <w:div w:id="2097749960">
              <w:marLeft w:val="0"/>
              <w:marRight w:val="0"/>
              <w:marTop w:val="0"/>
              <w:marBottom w:val="0"/>
              <w:divBdr>
                <w:top w:val="none" w:sz="0" w:space="0" w:color="auto"/>
                <w:left w:val="none" w:sz="0" w:space="0" w:color="auto"/>
                <w:bottom w:val="none" w:sz="0" w:space="0" w:color="auto"/>
                <w:right w:val="none" w:sz="0" w:space="0" w:color="auto"/>
              </w:divBdr>
              <w:divsChild>
                <w:div w:id="1942445633">
                  <w:marLeft w:val="0"/>
                  <w:marRight w:val="0"/>
                  <w:marTop w:val="0"/>
                  <w:marBottom w:val="0"/>
                  <w:divBdr>
                    <w:top w:val="none" w:sz="0" w:space="0" w:color="auto"/>
                    <w:left w:val="none" w:sz="0" w:space="0" w:color="auto"/>
                    <w:bottom w:val="none" w:sz="0" w:space="0" w:color="auto"/>
                    <w:right w:val="none" w:sz="0" w:space="0" w:color="auto"/>
                  </w:divBdr>
                </w:div>
              </w:divsChild>
            </w:div>
            <w:div w:id="324943423">
              <w:marLeft w:val="0"/>
              <w:marRight w:val="0"/>
              <w:marTop w:val="0"/>
              <w:marBottom w:val="0"/>
              <w:divBdr>
                <w:top w:val="none" w:sz="0" w:space="0" w:color="auto"/>
                <w:left w:val="none" w:sz="0" w:space="0" w:color="auto"/>
                <w:bottom w:val="none" w:sz="0" w:space="0" w:color="auto"/>
                <w:right w:val="none" w:sz="0" w:space="0" w:color="auto"/>
              </w:divBdr>
              <w:divsChild>
                <w:div w:id="15272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0675">
      <w:bodyDiv w:val="1"/>
      <w:marLeft w:val="0"/>
      <w:marRight w:val="0"/>
      <w:marTop w:val="0"/>
      <w:marBottom w:val="0"/>
      <w:divBdr>
        <w:top w:val="none" w:sz="0" w:space="0" w:color="auto"/>
        <w:left w:val="none" w:sz="0" w:space="0" w:color="auto"/>
        <w:bottom w:val="none" w:sz="0" w:space="0" w:color="auto"/>
        <w:right w:val="none" w:sz="0" w:space="0" w:color="auto"/>
      </w:divBdr>
      <w:divsChild>
        <w:div w:id="1938321522">
          <w:marLeft w:val="0"/>
          <w:marRight w:val="0"/>
          <w:marTop w:val="0"/>
          <w:marBottom w:val="0"/>
          <w:divBdr>
            <w:top w:val="none" w:sz="0" w:space="0" w:color="auto"/>
            <w:left w:val="none" w:sz="0" w:space="0" w:color="auto"/>
            <w:bottom w:val="none" w:sz="0" w:space="0" w:color="auto"/>
            <w:right w:val="none" w:sz="0" w:space="0" w:color="auto"/>
          </w:divBdr>
          <w:divsChild>
            <w:div w:id="1502813479">
              <w:marLeft w:val="0"/>
              <w:marRight w:val="0"/>
              <w:marTop w:val="0"/>
              <w:marBottom w:val="0"/>
              <w:divBdr>
                <w:top w:val="none" w:sz="0" w:space="0" w:color="auto"/>
                <w:left w:val="none" w:sz="0" w:space="0" w:color="auto"/>
                <w:bottom w:val="none" w:sz="0" w:space="0" w:color="auto"/>
                <w:right w:val="none" w:sz="0" w:space="0" w:color="auto"/>
              </w:divBdr>
              <w:divsChild>
                <w:div w:id="369038937">
                  <w:marLeft w:val="0"/>
                  <w:marRight w:val="0"/>
                  <w:marTop w:val="0"/>
                  <w:marBottom w:val="0"/>
                  <w:divBdr>
                    <w:top w:val="none" w:sz="0" w:space="0" w:color="auto"/>
                    <w:left w:val="none" w:sz="0" w:space="0" w:color="auto"/>
                    <w:bottom w:val="none" w:sz="0" w:space="0" w:color="auto"/>
                    <w:right w:val="none" w:sz="0" w:space="0" w:color="auto"/>
                  </w:divBdr>
                  <w:divsChild>
                    <w:div w:id="1924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5732">
      <w:bodyDiv w:val="1"/>
      <w:marLeft w:val="0"/>
      <w:marRight w:val="0"/>
      <w:marTop w:val="0"/>
      <w:marBottom w:val="0"/>
      <w:divBdr>
        <w:top w:val="none" w:sz="0" w:space="0" w:color="auto"/>
        <w:left w:val="none" w:sz="0" w:space="0" w:color="auto"/>
        <w:bottom w:val="none" w:sz="0" w:space="0" w:color="auto"/>
        <w:right w:val="none" w:sz="0" w:space="0" w:color="auto"/>
      </w:divBdr>
      <w:divsChild>
        <w:div w:id="1954093434">
          <w:marLeft w:val="0"/>
          <w:marRight w:val="0"/>
          <w:marTop w:val="0"/>
          <w:marBottom w:val="0"/>
          <w:divBdr>
            <w:top w:val="none" w:sz="0" w:space="0" w:color="auto"/>
            <w:left w:val="none" w:sz="0" w:space="0" w:color="auto"/>
            <w:bottom w:val="none" w:sz="0" w:space="0" w:color="auto"/>
            <w:right w:val="none" w:sz="0" w:space="0" w:color="auto"/>
          </w:divBdr>
          <w:divsChild>
            <w:div w:id="371078614">
              <w:marLeft w:val="0"/>
              <w:marRight w:val="0"/>
              <w:marTop w:val="0"/>
              <w:marBottom w:val="0"/>
              <w:divBdr>
                <w:top w:val="none" w:sz="0" w:space="0" w:color="auto"/>
                <w:left w:val="none" w:sz="0" w:space="0" w:color="auto"/>
                <w:bottom w:val="none" w:sz="0" w:space="0" w:color="auto"/>
                <w:right w:val="none" w:sz="0" w:space="0" w:color="auto"/>
              </w:divBdr>
              <w:divsChild>
                <w:div w:id="48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oravec@cendis.cz" TargetMode="External"/><Relationship Id="rId13" Type="http://schemas.openxmlformats.org/officeDocument/2006/relationships/hyperlink" Target="https://zakazky.cendis.cz/test_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gate.ec.europa.eu/tl-brows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vcr.cz/clanek/seznam-kvalifikovanych-poskytovatelu-sluzeb-vytvarejicich-duveru-a-poskytovanych-kvalifikovanych-sluzeb-vytvarejicich-duveru.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azky.cendis.cz/contract_display_19.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akazky.cendis.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1FA9-4AB9-49E6-9E3A-08AEB13E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4363</Words>
  <Characters>24870</Characters>
  <Application>Microsoft Office Word</Application>
  <DocSecurity>0</DocSecurity>
  <Lines>207</Lines>
  <Paragraphs>58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Becker&amp;Poliakoff</dc:creator>
  <cp:lastModifiedBy>Petr Moravec</cp:lastModifiedBy>
  <cp:revision>33</cp:revision>
  <cp:lastPrinted>2018-06-14T15:13:00Z</cp:lastPrinted>
  <dcterms:created xsi:type="dcterms:W3CDTF">2020-03-31T17:38:00Z</dcterms:created>
  <dcterms:modified xsi:type="dcterms:W3CDTF">2020-06-03T05:54:00Z</dcterms:modified>
</cp:coreProperties>
</file>